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0C0A" w14:textId="77777777" w:rsidR="00EA1BC1" w:rsidRDefault="00000000">
      <w:pPr>
        <w:tabs>
          <w:tab w:val="left" w:pos="90"/>
          <w:tab w:val="left" w:pos="180"/>
          <w:tab w:val="center" w:pos="7200"/>
        </w:tabs>
        <w:ind w:right="-956" w:firstLine="2430"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0138BAB" wp14:editId="38E20D57">
            <wp:simplePos x="0" y="0"/>
            <wp:positionH relativeFrom="column">
              <wp:posOffset>605155</wp:posOffset>
            </wp:positionH>
            <wp:positionV relativeFrom="paragraph">
              <wp:posOffset>212</wp:posOffset>
            </wp:positionV>
            <wp:extent cx="1534795" cy="720725"/>
            <wp:effectExtent l="0" t="0" r="0" b="0"/>
            <wp:wrapSquare wrapText="bothSides" distT="0" distB="0" distL="114300" distR="114300"/>
            <wp:docPr id="6" name="image1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72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44A9EE" w14:textId="77777777" w:rsidR="00EA1BC1" w:rsidRDefault="00EA1BC1">
      <w:pPr>
        <w:tabs>
          <w:tab w:val="left" w:pos="90"/>
          <w:tab w:val="left" w:pos="180"/>
          <w:tab w:val="center" w:pos="7200"/>
        </w:tabs>
        <w:ind w:right="-956" w:firstLine="2430"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</w:rPr>
      </w:pPr>
    </w:p>
    <w:p w14:paraId="1738088C" w14:textId="77777777" w:rsidR="00EA1BC1" w:rsidRDefault="00000000">
      <w:pPr>
        <w:tabs>
          <w:tab w:val="left" w:pos="90"/>
          <w:tab w:val="left" w:pos="180"/>
          <w:tab w:val="center" w:pos="7200"/>
        </w:tabs>
        <w:ind w:right="-956" w:firstLine="900"/>
        <w:rPr>
          <w:b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</w:rPr>
        <w:t>Summary Interim Program Assessment Report Feedback</w:t>
      </w:r>
    </w:p>
    <w:p w14:paraId="5BACAAB7" w14:textId="77777777" w:rsidR="00EA1BC1" w:rsidRDefault="00EA1B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A1E0FBE" w14:textId="77777777" w:rsidR="00EA1BC1" w:rsidRDefault="00EA1BC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14:paraId="3E4E96A8" w14:textId="77777777" w:rsidR="00EA1BC1" w:rsidRDefault="00EA1BC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tbl>
      <w:tblPr>
        <w:tblStyle w:val="a1"/>
        <w:tblW w:w="13200" w:type="dxa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5697"/>
        <w:gridCol w:w="2242"/>
        <w:gridCol w:w="3220"/>
      </w:tblGrid>
      <w:tr w:rsidR="00EA1BC1" w14:paraId="5324C79E" w14:textId="77777777">
        <w:trPr>
          <w:trHeight w:val="229"/>
        </w:trPr>
        <w:tc>
          <w:tcPr>
            <w:tcW w:w="2041" w:type="dxa"/>
          </w:tcPr>
          <w:p w14:paraId="67F6926E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Program/Degree</w:t>
            </w:r>
          </w:p>
        </w:tc>
        <w:tc>
          <w:tcPr>
            <w:tcW w:w="5697" w:type="dxa"/>
          </w:tcPr>
          <w:p w14:paraId="795C7946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bookmarkStart w:id="0" w:name="bookmark=id.gjdgxs" w:colFirst="0" w:colLast="0"/>
            <w:bookmarkStart w:id="1" w:name="bookmark=id.1t3h5sf" w:colFirst="0" w:colLast="0"/>
            <w:bookmarkEnd w:id="0"/>
            <w:bookmarkEnd w:id="1"/>
          </w:p>
        </w:tc>
        <w:tc>
          <w:tcPr>
            <w:tcW w:w="2242" w:type="dxa"/>
          </w:tcPr>
          <w:p w14:paraId="6BA5612C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Reporting Year </w:t>
            </w:r>
          </w:p>
        </w:tc>
        <w:tc>
          <w:tcPr>
            <w:tcW w:w="3220" w:type="dxa"/>
          </w:tcPr>
          <w:p w14:paraId="428DC0A8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color w:val="FF0000"/>
                <w:sz w:val="20"/>
                <w:szCs w:val="20"/>
              </w:rPr>
              <w:t>2024</w:t>
            </w:r>
          </w:p>
        </w:tc>
      </w:tr>
      <w:tr w:rsidR="00EA1BC1" w14:paraId="77047284" w14:textId="77777777">
        <w:trPr>
          <w:trHeight w:val="49"/>
        </w:trPr>
        <w:tc>
          <w:tcPr>
            <w:tcW w:w="2041" w:type="dxa"/>
          </w:tcPr>
          <w:p w14:paraId="450AE964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Department/College</w:t>
            </w:r>
          </w:p>
        </w:tc>
        <w:tc>
          <w:tcPr>
            <w:tcW w:w="5697" w:type="dxa"/>
          </w:tcPr>
          <w:p w14:paraId="4EA877DF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42" w:type="dxa"/>
          </w:tcPr>
          <w:p w14:paraId="300B77FC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 Review Submitted</w:t>
            </w:r>
          </w:p>
        </w:tc>
        <w:tc>
          <w:tcPr>
            <w:tcW w:w="3220" w:type="dxa"/>
          </w:tcPr>
          <w:p w14:paraId="4306CD72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</w:p>
        </w:tc>
      </w:tr>
    </w:tbl>
    <w:p w14:paraId="00AA2592" w14:textId="77777777" w:rsidR="00EA1BC1" w:rsidRDefault="00EA1BC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b/>
          <w:color w:val="000000"/>
          <w:sz w:val="13"/>
          <w:szCs w:val="13"/>
        </w:rPr>
      </w:pPr>
    </w:p>
    <w:tbl>
      <w:tblPr>
        <w:tblStyle w:val="a2"/>
        <w:tblW w:w="13190" w:type="dxa"/>
        <w:tblInd w:w="1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4200"/>
        <w:gridCol w:w="4200"/>
        <w:gridCol w:w="4200"/>
      </w:tblGrid>
      <w:tr w:rsidR="00EA1BC1" w14:paraId="4BD949B5" w14:textId="77777777">
        <w:trPr>
          <w:trHeight w:val="43"/>
        </w:trPr>
        <w:tc>
          <w:tcPr>
            <w:tcW w:w="590" w:type="dxa"/>
            <w:vMerge w:val="restart"/>
            <w:shd w:val="clear" w:color="auto" w:fill="D9D9D9"/>
            <w:vAlign w:val="center"/>
          </w:tcPr>
          <w:p w14:paraId="1A701002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3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Feedback</w:t>
            </w:r>
          </w:p>
        </w:tc>
        <w:tc>
          <w:tcPr>
            <w:tcW w:w="1260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5822D885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04"/>
              <w:rPr>
                <w:b/>
                <w:color w:val="000000"/>
                <w:sz w:val="16"/>
                <w:szCs w:val="16"/>
              </w:rPr>
            </w:pPr>
            <w:bookmarkStart w:id="2" w:name="bookmark=id.3znysh7" w:colFirst="0" w:colLast="0"/>
            <w:bookmarkEnd w:id="2"/>
          </w:p>
        </w:tc>
      </w:tr>
      <w:tr w:rsidR="00EA1BC1" w14:paraId="6827E32D" w14:textId="77777777">
        <w:trPr>
          <w:trHeight w:val="471"/>
        </w:trPr>
        <w:tc>
          <w:tcPr>
            <w:tcW w:w="590" w:type="dxa"/>
            <w:vMerge/>
            <w:shd w:val="clear" w:color="auto" w:fill="D9D9D9"/>
            <w:vAlign w:val="center"/>
          </w:tcPr>
          <w:p w14:paraId="69ED8FC0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600" w:type="dxa"/>
            <w:gridSpan w:val="3"/>
            <w:tcBorders>
              <w:top w:val="single" w:sz="4" w:space="0" w:color="000000"/>
              <w:bottom w:val="nil"/>
            </w:tcBorders>
          </w:tcPr>
          <w:p w14:paraId="59B0A146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Strengths</w:t>
            </w:r>
            <w:r>
              <w:rPr>
                <w:b/>
                <w:sz w:val="16"/>
                <w:szCs w:val="16"/>
              </w:rPr>
              <w:t>:</w:t>
            </w:r>
          </w:p>
        </w:tc>
      </w:tr>
      <w:tr w:rsidR="00EA1BC1" w14:paraId="3DFBA14C" w14:textId="77777777">
        <w:trPr>
          <w:trHeight w:val="57"/>
        </w:trPr>
        <w:tc>
          <w:tcPr>
            <w:tcW w:w="590" w:type="dxa"/>
            <w:vMerge/>
            <w:shd w:val="clear" w:color="auto" w:fill="D9D9D9"/>
            <w:vAlign w:val="center"/>
          </w:tcPr>
          <w:p w14:paraId="5D433300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60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608784A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1BC1" w14:paraId="3BB19DF8" w14:textId="77777777">
        <w:trPr>
          <w:trHeight w:val="507"/>
        </w:trPr>
        <w:tc>
          <w:tcPr>
            <w:tcW w:w="590" w:type="dxa"/>
            <w:vMerge/>
            <w:shd w:val="clear" w:color="auto" w:fill="D9D9D9"/>
            <w:vAlign w:val="center"/>
          </w:tcPr>
          <w:p w14:paraId="7967C888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0" w:type="dxa"/>
            <w:gridSpan w:val="3"/>
            <w:tcBorders>
              <w:top w:val="single" w:sz="4" w:space="0" w:color="000000"/>
              <w:bottom w:val="nil"/>
            </w:tcBorders>
          </w:tcPr>
          <w:p w14:paraId="1D850723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Suggestions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14:paraId="136F9B9D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     </w:t>
            </w:r>
          </w:p>
        </w:tc>
      </w:tr>
      <w:tr w:rsidR="00EA1BC1" w14:paraId="336DCA84" w14:textId="77777777">
        <w:trPr>
          <w:trHeight w:val="156"/>
        </w:trPr>
        <w:tc>
          <w:tcPr>
            <w:tcW w:w="590" w:type="dxa"/>
            <w:vMerge/>
            <w:shd w:val="clear" w:color="auto" w:fill="D9D9D9"/>
            <w:vAlign w:val="center"/>
          </w:tcPr>
          <w:p w14:paraId="2805F4F5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60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79327E2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1BC1" w14:paraId="51274A29" w14:textId="77777777">
        <w:trPr>
          <w:trHeight w:val="516"/>
        </w:trPr>
        <w:tc>
          <w:tcPr>
            <w:tcW w:w="590" w:type="dxa"/>
            <w:vMerge/>
            <w:shd w:val="clear" w:color="auto" w:fill="D9D9D9"/>
            <w:vAlign w:val="center"/>
          </w:tcPr>
          <w:p w14:paraId="15FEF363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0" w:type="dxa"/>
            <w:gridSpan w:val="3"/>
            <w:tcBorders>
              <w:top w:val="single" w:sz="4" w:space="0" w:color="000000"/>
            </w:tcBorders>
          </w:tcPr>
          <w:p w14:paraId="70CBD0BD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Issues of Note:</w:t>
            </w:r>
          </w:p>
          <w:p w14:paraId="5613D034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sz w:val="16"/>
                <w:szCs w:val="16"/>
              </w:rPr>
            </w:pPr>
          </w:p>
        </w:tc>
      </w:tr>
      <w:tr w:rsidR="00EA1BC1" w14:paraId="7685F551" w14:textId="77777777">
        <w:trPr>
          <w:trHeight w:val="225"/>
        </w:trPr>
        <w:tc>
          <w:tcPr>
            <w:tcW w:w="590" w:type="dxa"/>
            <w:tcBorders>
              <w:top w:val="nil"/>
              <w:bottom w:val="nil"/>
            </w:tcBorders>
            <w:shd w:val="clear" w:color="auto" w:fill="D9D9D9"/>
          </w:tcPr>
          <w:p w14:paraId="6B54D69E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30BA4F6E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Score for interim program assessment report:</w:t>
            </w:r>
          </w:p>
        </w:tc>
      </w:tr>
      <w:tr w:rsidR="00EA1BC1" w14:paraId="571DAD3E" w14:textId="77777777">
        <w:trPr>
          <w:trHeight w:val="1315"/>
        </w:trPr>
        <w:tc>
          <w:tcPr>
            <w:tcW w:w="590" w:type="dxa"/>
            <w:tcBorders>
              <w:top w:val="nil"/>
              <w:bottom w:val="nil"/>
            </w:tcBorders>
            <w:shd w:val="clear" w:color="auto" w:fill="D9D9D9"/>
          </w:tcPr>
          <w:p w14:paraId="0C2113C6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</w:tcBorders>
          </w:tcPr>
          <w:p w14:paraId="6C004342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61211AE2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7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The interim report is </w:t>
            </w:r>
            <w:r>
              <w:rPr>
                <w:b/>
                <w:color w:val="000000"/>
                <w:sz w:val="16"/>
                <w:szCs w:val="16"/>
              </w:rPr>
              <w:t>ADVANCED</w:t>
            </w:r>
            <w:r>
              <w:rPr>
                <w:color w:val="000000"/>
                <w:sz w:val="16"/>
                <w:szCs w:val="16"/>
              </w:rPr>
              <w:t xml:space="preserve">. The </w:t>
            </w:r>
            <w:r>
              <w:rPr>
                <w:i/>
                <w:color w:val="C00000"/>
                <w:sz w:val="16"/>
                <w:szCs w:val="16"/>
              </w:rPr>
              <w:t>proposed</w:t>
            </w:r>
            <w:r>
              <w:rPr>
                <w:color w:val="000000"/>
                <w:sz w:val="16"/>
                <w:szCs w:val="16"/>
              </w:rPr>
              <w:t xml:space="preserve"> assessment process appears to be effective and exceeded report</w:t>
            </w:r>
            <w:r>
              <w:rPr>
                <w:sz w:val="16"/>
                <w:szCs w:val="16"/>
              </w:rPr>
              <w:t xml:space="preserve"> planning </w:t>
            </w:r>
            <w:r>
              <w:rPr>
                <w:color w:val="000000"/>
                <w:sz w:val="16"/>
                <w:szCs w:val="16"/>
              </w:rPr>
              <w:t>standards by providing additional information about the assessment activities to take place in the next biennial reporting cycle that enhanced the comprehensiveness of the report.</w:t>
            </w: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</w:tcBorders>
          </w:tcPr>
          <w:p w14:paraId="4E113D1F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0662B31E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6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The interim report is </w:t>
            </w:r>
            <w:r>
              <w:rPr>
                <w:b/>
                <w:color w:val="000000"/>
                <w:sz w:val="16"/>
                <w:szCs w:val="16"/>
              </w:rPr>
              <w:t>SATISFACTORY</w:t>
            </w:r>
            <w:r>
              <w:rPr>
                <w:color w:val="000000"/>
                <w:sz w:val="16"/>
                <w:szCs w:val="16"/>
              </w:rPr>
              <w:t xml:space="preserve">. The </w:t>
            </w:r>
            <w:r>
              <w:rPr>
                <w:i/>
                <w:color w:val="C00000"/>
                <w:sz w:val="16"/>
                <w:szCs w:val="16"/>
              </w:rPr>
              <w:t>proposed</w:t>
            </w:r>
            <w:r>
              <w:rPr>
                <w:color w:val="000000"/>
                <w:sz w:val="16"/>
                <w:szCs w:val="16"/>
              </w:rPr>
              <w:t xml:space="preserve"> assessment process meets expectations in repo</w:t>
            </w:r>
            <w:r>
              <w:rPr>
                <w:sz w:val="16"/>
                <w:szCs w:val="16"/>
              </w:rPr>
              <w:t>rt plannin</w:t>
            </w:r>
            <w:r>
              <w:rPr>
                <w:color w:val="000000"/>
                <w:sz w:val="16"/>
                <w:szCs w:val="16"/>
              </w:rPr>
              <w:t>g standards by summarizing assessment activities to take place in the next biennial reporting cycle.</w:t>
            </w: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</w:tcBorders>
          </w:tcPr>
          <w:p w14:paraId="137E4C1C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6F3A8936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75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The interim report is </w:t>
            </w:r>
            <w:r>
              <w:rPr>
                <w:b/>
                <w:color w:val="000000"/>
                <w:sz w:val="16"/>
                <w:szCs w:val="16"/>
              </w:rPr>
              <w:t xml:space="preserve">DEVELOPING </w:t>
            </w:r>
            <w:r>
              <w:rPr>
                <w:color w:val="000000"/>
                <w:sz w:val="16"/>
                <w:szCs w:val="16"/>
              </w:rPr>
              <w:t>and does not yet meet report</w:t>
            </w:r>
            <w:r>
              <w:rPr>
                <w:sz w:val="16"/>
                <w:szCs w:val="16"/>
              </w:rPr>
              <w:t xml:space="preserve"> planning</w:t>
            </w:r>
            <w:r>
              <w:rPr>
                <w:color w:val="000000"/>
                <w:sz w:val="16"/>
                <w:szCs w:val="16"/>
              </w:rPr>
              <w:t xml:space="preserve"> standards. The </w:t>
            </w:r>
            <w:r>
              <w:rPr>
                <w:i/>
                <w:color w:val="C00000"/>
                <w:sz w:val="16"/>
                <w:szCs w:val="16"/>
              </w:rPr>
              <w:t>proposed</w:t>
            </w:r>
            <w:r>
              <w:rPr>
                <w:color w:val="000000"/>
                <w:sz w:val="16"/>
                <w:szCs w:val="16"/>
              </w:rPr>
              <w:t xml:space="preserve"> assessment process needs improvement because there are limitations that may yield an ineffective or incomplete report in the next biennial reporting cycle.</w:t>
            </w:r>
          </w:p>
          <w:p w14:paraId="33AEE1EA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- Only a narrative cover sheet was submitted, in partial fulfillment of the interim report.</w:t>
            </w:r>
          </w:p>
        </w:tc>
      </w:tr>
      <w:tr w:rsidR="00EA1BC1" w14:paraId="56548629" w14:textId="77777777">
        <w:trPr>
          <w:trHeight w:val="554"/>
        </w:trPr>
        <w:tc>
          <w:tcPr>
            <w:tcW w:w="590" w:type="dxa"/>
            <w:tcBorders>
              <w:top w:val="nil"/>
              <w:bottom w:val="single" w:sz="4" w:space="0" w:color="000000"/>
            </w:tcBorders>
            <w:shd w:val="clear" w:color="auto" w:fill="D9D9D9"/>
            <w:vAlign w:val="center"/>
          </w:tcPr>
          <w:p w14:paraId="288BF832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BD5362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" w:name="bookmark=id.2s8eyo1" w:colFirst="0" w:colLast="0"/>
            <w:bookmarkEnd w:id="3"/>
            <w:r>
              <w:rPr>
                <w:color w:val="000000"/>
                <w:sz w:val="16"/>
                <w:szCs w:val="16"/>
              </w:rPr>
              <w:t>☐</w:t>
            </w: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349971" w14:textId="77777777" w:rsidR="00EA1BC1" w:rsidRDefault="00000000">
            <w:pPr>
              <w:spacing w:line="16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☐</w:t>
            </w: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EF386D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</w:p>
        </w:tc>
      </w:tr>
    </w:tbl>
    <w:p w14:paraId="03ABC790" w14:textId="77777777" w:rsidR="00EA1BC1" w:rsidRDefault="00EA1BC1">
      <w:pPr>
        <w:tabs>
          <w:tab w:val="left" w:pos="14220"/>
        </w:tabs>
        <w:spacing w:before="68"/>
        <w:rPr>
          <w:sz w:val="16"/>
          <w:szCs w:val="16"/>
        </w:rPr>
      </w:pPr>
    </w:p>
    <w:sectPr w:rsidR="00EA1BC1">
      <w:footerReference w:type="even" r:id="rId8"/>
      <w:footerReference w:type="default" r:id="rId9"/>
      <w:pgSz w:w="15820" w:h="12240" w:orient="landscape"/>
      <w:pgMar w:top="480" w:right="1140" w:bottom="280" w:left="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C5E2" w14:textId="77777777" w:rsidR="00AC2154" w:rsidRDefault="00AC2154">
      <w:r>
        <w:separator/>
      </w:r>
    </w:p>
  </w:endnote>
  <w:endnote w:type="continuationSeparator" w:id="0">
    <w:p w14:paraId="3278163F" w14:textId="77777777" w:rsidR="00AC2154" w:rsidRDefault="00A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47E2" w14:textId="77777777" w:rsidR="00EA1B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FB87036" w14:textId="77777777" w:rsidR="00EA1BC1" w:rsidRDefault="00EA1B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58BA" w14:textId="77777777" w:rsidR="00EA1B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2D16C0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49A1BC0D" w14:textId="77777777" w:rsidR="00EA1B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1080" w:right="360"/>
      <w:rPr>
        <w:color w:val="000000"/>
      </w:rPr>
    </w:pPr>
    <w:r>
      <w:rPr>
        <w:color w:val="000000"/>
        <w:sz w:val="16"/>
        <w:szCs w:val="16"/>
      </w:rPr>
      <w:t xml:space="preserve">Office of Student Learning, Outcomes Assessment, and Accreditation, form updated: </w:t>
    </w:r>
    <w:r>
      <w:rPr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088C5" w14:textId="77777777" w:rsidR="00AC2154" w:rsidRDefault="00AC2154">
      <w:r>
        <w:separator/>
      </w:r>
    </w:p>
  </w:footnote>
  <w:footnote w:type="continuationSeparator" w:id="0">
    <w:p w14:paraId="5A95594E" w14:textId="77777777" w:rsidR="00AC2154" w:rsidRDefault="00AC2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C1"/>
    <w:rsid w:val="002D16C0"/>
    <w:rsid w:val="00AC2154"/>
    <w:rsid w:val="00EA1BC1"/>
    <w:rsid w:val="00FB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8EDAD2"/>
  <w15:docId w15:val="{3EAABBC2-E6AC-6646-BAB0-4697761B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3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FE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03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FE2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003FE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2QN/j32K/IOXpGFjQ0vMX/iu6w==">CgMxLjAyCWlkLmdqZGd4czIKaWQuMXQzaDVzZjIKaWQuM3pueXNoNzIKaWQuMnM4ZXlvMTgAciExVFFvb2pkNGlYYkRFbjh4U0l0R2t4ekVhZUJybTgtMXU=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Qutaiba</dc:creator>
  <cp:lastModifiedBy>Matt Maini</cp:lastModifiedBy>
  <cp:revision>2</cp:revision>
  <dcterms:created xsi:type="dcterms:W3CDTF">2024-06-13T12:46:00Z</dcterms:created>
  <dcterms:modified xsi:type="dcterms:W3CDTF">2024-06-13T12:46:00Z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2020-07-07T00:00:00Z</vt:filetime>
  </property>
</Properties>
</file>