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4C62176" w14:textId="77777777" w:rsidR="003875D9" w:rsidRDefault="00CA59E1">
      <w:pPr>
        <w:pStyle w:val="normal0"/>
        <w:jc w:val="center"/>
      </w:pPr>
      <w:r>
        <w:rPr>
          <w:rFonts w:ascii="Arial" w:eastAsia="Arial" w:hAnsi="Arial" w:cs="Arial"/>
          <w:b/>
          <w:sz w:val="20"/>
          <w:szCs w:val="20"/>
        </w:rPr>
        <w:t xml:space="preserve">PHC 502 Drug Development </w:t>
      </w:r>
    </w:p>
    <w:p w14:paraId="0FFE5F7F" w14:textId="77777777" w:rsidR="003875D9" w:rsidRDefault="00CA59E1">
      <w:pPr>
        <w:pStyle w:val="normal0"/>
        <w:jc w:val="center"/>
      </w:pPr>
      <w:r>
        <w:rPr>
          <w:rFonts w:ascii="Arial" w:eastAsia="Arial" w:hAnsi="Arial" w:cs="Arial"/>
          <w:b/>
          <w:sz w:val="20"/>
          <w:szCs w:val="20"/>
        </w:rPr>
        <w:t>Friday, 1 pm- 3:45 pm</w:t>
      </w:r>
    </w:p>
    <w:p w14:paraId="2CA24462" w14:textId="77777777" w:rsidR="003875D9" w:rsidRDefault="00CA59E1">
      <w:pPr>
        <w:pStyle w:val="normal0"/>
        <w:jc w:val="center"/>
      </w:pPr>
      <w:r>
        <w:rPr>
          <w:rFonts w:ascii="Arial" w:eastAsia="Arial" w:hAnsi="Arial" w:cs="Arial"/>
          <w:b/>
          <w:sz w:val="20"/>
          <w:szCs w:val="20"/>
        </w:rPr>
        <w:t>Pharmacy Building, Room 180</w:t>
      </w:r>
    </w:p>
    <w:p w14:paraId="682634BF" w14:textId="77777777" w:rsidR="003875D9" w:rsidRDefault="003875D9">
      <w:pPr>
        <w:pStyle w:val="normal0"/>
        <w:jc w:val="center"/>
      </w:pPr>
    </w:p>
    <w:p w14:paraId="1CC278BA" w14:textId="77777777" w:rsidR="003875D9" w:rsidRDefault="00CA59E1">
      <w:pPr>
        <w:pStyle w:val="normal0"/>
        <w:jc w:val="center"/>
      </w:pPr>
      <w:r>
        <w:rPr>
          <w:rFonts w:ascii="Arial" w:eastAsia="Arial" w:hAnsi="Arial" w:cs="Arial"/>
          <w:b/>
          <w:sz w:val="20"/>
          <w:szCs w:val="20"/>
        </w:rPr>
        <w:t>Fall 2017 Syllabus</w:t>
      </w:r>
    </w:p>
    <w:p w14:paraId="6B9E3C47" w14:textId="77777777" w:rsidR="003875D9" w:rsidRDefault="003875D9">
      <w:pPr>
        <w:pStyle w:val="normal0"/>
      </w:pPr>
    </w:p>
    <w:p w14:paraId="307B5F4A" w14:textId="77777777" w:rsidR="003875D9" w:rsidRDefault="00CA59E1">
      <w:pPr>
        <w:pStyle w:val="normal0"/>
      </w:pPr>
      <w:r>
        <w:rPr>
          <w:rFonts w:ascii="Arial" w:eastAsia="Arial" w:hAnsi="Arial" w:cs="Arial"/>
          <w:b/>
          <w:sz w:val="20"/>
          <w:szCs w:val="20"/>
          <w:u w:val="single"/>
        </w:rPr>
        <w:t>Location:</w:t>
      </w:r>
      <w:r>
        <w:rPr>
          <w:rFonts w:ascii="Arial" w:eastAsia="Arial" w:hAnsi="Arial" w:cs="Arial"/>
          <w:b/>
          <w:sz w:val="20"/>
          <w:szCs w:val="20"/>
        </w:rPr>
        <w:t xml:space="preserve"> </w:t>
      </w:r>
      <w:r>
        <w:rPr>
          <w:rFonts w:ascii="Arial" w:eastAsia="Arial" w:hAnsi="Arial" w:cs="Arial"/>
          <w:sz w:val="20"/>
          <w:szCs w:val="20"/>
        </w:rPr>
        <w:t>Class is located in the Pharmacy Research and Education Building, Room 180.</w:t>
      </w:r>
    </w:p>
    <w:p w14:paraId="08035827" w14:textId="77777777" w:rsidR="003875D9" w:rsidRDefault="003875D9">
      <w:pPr>
        <w:pStyle w:val="normal0"/>
      </w:pPr>
    </w:p>
    <w:p w14:paraId="0359817A" w14:textId="77777777" w:rsidR="003875D9" w:rsidRDefault="00CA59E1">
      <w:pPr>
        <w:pStyle w:val="normal0"/>
      </w:pPr>
      <w:r>
        <w:rPr>
          <w:rFonts w:ascii="Arial" w:eastAsia="Arial" w:hAnsi="Arial" w:cs="Arial"/>
          <w:b/>
          <w:sz w:val="20"/>
          <w:szCs w:val="20"/>
          <w:u w:val="single"/>
        </w:rPr>
        <w:t xml:space="preserve">Course Description </w:t>
      </w:r>
    </w:p>
    <w:p w14:paraId="1BC8C65E" w14:textId="77777777" w:rsidR="003875D9" w:rsidRDefault="00CA59E1">
      <w:pPr>
        <w:pStyle w:val="normal0"/>
        <w:jc w:val="both"/>
      </w:pPr>
      <w:r>
        <w:rPr>
          <w:rFonts w:ascii="Arial" w:eastAsia="Arial" w:hAnsi="Arial" w:cs="Arial"/>
          <w:sz w:val="20"/>
          <w:szCs w:val="20"/>
        </w:rPr>
        <w:t>This course provides an overview of the scientific and regulatory aspects of drug development from discovery to market.  A requirement for all College of Pharmacy graduate students, the course will allow students to gain an appreciation of the varied aspec</w:t>
      </w:r>
      <w:r>
        <w:rPr>
          <w:rFonts w:ascii="Arial" w:eastAsia="Arial" w:hAnsi="Arial" w:cs="Arial"/>
          <w:sz w:val="20"/>
          <w:szCs w:val="20"/>
        </w:rPr>
        <w:t xml:space="preserve">ts in researching, producing and marketing pharmaceuticals. Lecturers from the College faculty will provide expertise on a range of topics, including clinical trials, metabolism, pharmacokinetics, pre-formulation, </w:t>
      </w:r>
      <w:proofErr w:type="spellStart"/>
      <w:r>
        <w:rPr>
          <w:rFonts w:ascii="Arial" w:eastAsia="Arial" w:hAnsi="Arial" w:cs="Arial"/>
          <w:sz w:val="20"/>
          <w:szCs w:val="20"/>
        </w:rPr>
        <w:t>pharmacoepidemiology</w:t>
      </w:r>
      <w:proofErr w:type="spellEnd"/>
      <w:r>
        <w:rPr>
          <w:rFonts w:ascii="Arial" w:eastAsia="Arial" w:hAnsi="Arial" w:cs="Arial"/>
          <w:sz w:val="20"/>
          <w:szCs w:val="20"/>
        </w:rPr>
        <w:t xml:space="preserve"> and </w:t>
      </w:r>
      <w:proofErr w:type="spellStart"/>
      <w:r>
        <w:rPr>
          <w:rFonts w:ascii="Arial" w:eastAsia="Arial" w:hAnsi="Arial" w:cs="Arial"/>
          <w:sz w:val="20"/>
          <w:szCs w:val="20"/>
        </w:rPr>
        <w:t>pharmacoeconomics</w:t>
      </w:r>
      <w:proofErr w:type="spellEnd"/>
      <w:r>
        <w:rPr>
          <w:rFonts w:ascii="Arial" w:eastAsia="Arial" w:hAnsi="Arial" w:cs="Arial"/>
          <w:sz w:val="20"/>
          <w:szCs w:val="20"/>
        </w:rPr>
        <w:t xml:space="preserve">. </w:t>
      </w:r>
    </w:p>
    <w:p w14:paraId="006EBB99" w14:textId="77777777" w:rsidR="003875D9" w:rsidRDefault="003875D9">
      <w:pPr>
        <w:pStyle w:val="normal0"/>
      </w:pPr>
    </w:p>
    <w:p w14:paraId="331F9FF2" w14:textId="77777777" w:rsidR="003875D9" w:rsidRDefault="00CA59E1">
      <w:pPr>
        <w:pStyle w:val="normal0"/>
      </w:pPr>
      <w:r>
        <w:rPr>
          <w:rFonts w:ascii="Arial" w:eastAsia="Arial" w:hAnsi="Arial" w:cs="Arial"/>
          <w:b/>
          <w:sz w:val="20"/>
          <w:szCs w:val="20"/>
          <w:u w:val="single"/>
        </w:rPr>
        <w:t>Course Coordinators</w:t>
      </w:r>
      <w:r>
        <w:rPr>
          <w:rFonts w:ascii="Arial" w:eastAsia="Arial" w:hAnsi="Arial" w:cs="Arial"/>
          <w:sz w:val="20"/>
          <w:szCs w:val="20"/>
        </w:rPr>
        <w:tab/>
      </w:r>
      <w:r>
        <w:rPr>
          <w:rFonts w:ascii="Arial" w:eastAsia="Arial" w:hAnsi="Arial" w:cs="Arial"/>
          <w:sz w:val="20"/>
          <w:szCs w:val="20"/>
        </w:rPr>
        <w:tab/>
        <w:t xml:space="preserve">   Angela </w:t>
      </w:r>
      <w:proofErr w:type="spellStart"/>
      <w:r>
        <w:rPr>
          <w:rFonts w:ascii="Arial" w:eastAsia="Arial" w:hAnsi="Arial" w:cs="Arial"/>
          <w:sz w:val="20"/>
          <w:szCs w:val="20"/>
        </w:rPr>
        <w:t>Slitt</w:t>
      </w:r>
      <w:proofErr w:type="spellEnd"/>
      <w:r>
        <w:rPr>
          <w:rFonts w:ascii="Arial" w:eastAsia="Arial" w:hAnsi="Arial" w:cs="Arial"/>
          <w:sz w:val="20"/>
          <w:szCs w:val="20"/>
        </w:rPr>
        <w:t xml:space="preserve">, </w:t>
      </w:r>
      <w:proofErr w:type="spellStart"/>
      <w:r>
        <w:rPr>
          <w:rFonts w:ascii="Arial" w:eastAsia="Arial" w:hAnsi="Arial" w:cs="Arial"/>
          <w:sz w:val="20"/>
          <w:szCs w:val="20"/>
        </w:rPr>
        <w:t>Ph.D</w:t>
      </w:r>
      <w:proofErr w:type="spellEnd"/>
    </w:p>
    <w:p w14:paraId="5F47C5B4" w14:textId="77777777" w:rsidR="003875D9" w:rsidRDefault="00CA59E1">
      <w:pPr>
        <w:pStyle w:val="normal0"/>
        <w:ind w:left="2160" w:firstLine="720"/>
      </w:pPr>
      <w:r>
        <w:rPr>
          <w:rFonts w:ascii="Arial" w:eastAsia="Arial" w:hAnsi="Arial" w:cs="Arial"/>
          <w:sz w:val="20"/>
          <w:szCs w:val="20"/>
        </w:rPr>
        <w:t xml:space="preserve">   </w:t>
      </w:r>
      <w:proofErr w:type="gramStart"/>
      <w:r>
        <w:rPr>
          <w:rFonts w:ascii="Arial" w:eastAsia="Arial" w:hAnsi="Arial" w:cs="Arial"/>
          <w:sz w:val="20"/>
          <w:szCs w:val="20"/>
        </w:rPr>
        <w:t>aslitt@uri.edu</w:t>
      </w:r>
      <w:proofErr w:type="gramEnd"/>
      <w:r>
        <w:rPr>
          <w:rFonts w:ascii="Arial" w:eastAsia="Arial" w:hAnsi="Arial" w:cs="Arial"/>
          <w:sz w:val="20"/>
          <w:szCs w:val="20"/>
        </w:rPr>
        <w:t xml:space="preserve">    874-5020 </w:t>
      </w:r>
    </w:p>
    <w:p w14:paraId="5F7877F9" w14:textId="77777777" w:rsidR="003875D9" w:rsidRDefault="00CA59E1">
      <w:pPr>
        <w:pStyle w:val="normal0"/>
        <w:ind w:left="2880"/>
      </w:pPr>
      <w:r>
        <w:rPr>
          <w:rFonts w:ascii="Arial" w:eastAsia="Arial" w:hAnsi="Arial" w:cs="Arial"/>
          <w:sz w:val="20"/>
          <w:szCs w:val="20"/>
        </w:rPr>
        <w:t xml:space="preserve">   Office Hours: by appointment</w:t>
      </w:r>
    </w:p>
    <w:p w14:paraId="2B9F6B11" w14:textId="77777777" w:rsidR="003875D9" w:rsidRDefault="003875D9">
      <w:pPr>
        <w:pStyle w:val="normal0"/>
        <w:ind w:left="2880"/>
      </w:pPr>
    </w:p>
    <w:p w14:paraId="1DDB3C53" w14:textId="77777777" w:rsidR="003875D9" w:rsidRDefault="00CA59E1">
      <w:pPr>
        <w:pStyle w:val="normal0"/>
        <w:ind w:left="2880"/>
      </w:pPr>
      <w:r>
        <w:rPr>
          <w:rFonts w:ascii="Arial" w:eastAsia="Arial" w:hAnsi="Arial" w:cs="Arial"/>
          <w:sz w:val="20"/>
          <w:szCs w:val="20"/>
        </w:rPr>
        <w:t xml:space="preserve">   </w:t>
      </w:r>
      <w:r>
        <w:rPr>
          <w:rFonts w:ascii="Arial" w:eastAsia="Arial" w:hAnsi="Arial" w:cs="Arial"/>
          <w:sz w:val="20"/>
          <w:szCs w:val="20"/>
        </w:rPr>
        <w:t>Jie Shen, Ph.D.</w:t>
      </w:r>
    </w:p>
    <w:p w14:paraId="7EA60B20" w14:textId="77777777" w:rsidR="003875D9" w:rsidRDefault="00CA59E1">
      <w:pPr>
        <w:pStyle w:val="normal0"/>
        <w:ind w:left="2880"/>
      </w:pPr>
      <w:r>
        <w:rPr>
          <w:rFonts w:ascii="Arial" w:eastAsia="Arial" w:hAnsi="Arial" w:cs="Arial"/>
          <w:sz w:val="20"/>
          <w:szCs w:val="20"/>
        </w:rPr>
        <w:t xml:space="preserve">    </w:t>
      </w:r>
      <w:hyperlink r:id="rId8">
        <w:r>
          <w:rPr>
            <w:rFonts w:ascii="Arial" w:eastAsia="Arial" w:hAnsi="Arial" w:cs="Arial"/>
            <w:color w:val="1155CC"/>
            <w:sz w:val="20"/>
            <w:szCs w:val="20"/>
            <w:u w:val="single"/>
          </w:rPr>
          <w:t>jie_shen@uri.edu</w:t>
        </w:r>
      </w:hyperlink>
      <w:proofErr w:type="gramStart"/>
      <w:r>
        <w:rPr>
          <w:rFonts w:ascii="Arial" w:eastAsia="Arial" w:hAnsi="Arial" w:cs="Arial"/>
          <w:sz w:val="20"/>
          <w:szCs w:val="20"/>
        </w:rPr>
        <w:t xml:space="preserve">  874</w:t>
      </w:r>
      <w:proofErr w:type="gramEnd"/>
      <w:r>
        <w:rPr>
          <w:rFonts w:ascii="Arial" w:eastAsia="Arial" w:hAnsi="Arial" w:cs="Arial"/>
          <w:sz w:val="20"/>
          <w:szCs w:val="20"/>
        </w:rPr>
        <w:t>-5594</w:t>
      </w:r>
    </w:p>
    <w:p w14:paraId="4305B5B3" w14:textId="77777777" w:rsidR="003875D9" w:rsidRDefault="00CA59E1">
      <w:pPr>
        <w:pStyle w:val="normal0"/>
        <w:ind w:left="2880"/>
      </w:pPr>
      <w:r>
        <w:rPr>
          <w:rFonts w:ascii="Arial" w:eastAsia="Arial" w:hAnsi="Arial" w:cs="Arial"/>
          <w:sz w:val="20"/>
          <w:szCs w:val="20"/>
        </w:rPr>
        <w:t xml:space="preserve">    Office Hours: by appointment</w:t>
      </w:r>
    </w:p>
    <w:p w14:paraId="4D185D3B" w14:textId="77777777" w:rsidR="003875D9" w:rsidRDefault="00CA59E1">
      <w:pPr>
        <w:pStyle w:val="normal0"/>
        <w:ind w:left="2880"/>
      </w:pPr>
      <w:r>
        <w:rPr>
          <w:rFonts w:ascii="Arial" w:eastAsia="Arial" w:hAnsi="Arial" w:cs="Arial"/>
          <w:sz w:val="20"/>
          <w:szCs w:val="20"/>
        </w:rPr>
        <w:tab/>
      </w:r>
    </w:p>
    <w:p w14:paraId="3ABD8C08" w14:textId="77777777" w:rsidR="003875D9" w:rsidRDefault="00CA59E1">
      <w:pPr>
        <w:pStyle w:val="normal0"/>
        <w:ind w:left="2880"/>
      </w:pPr>
      <w:r>
        <w:rPr>
          <w:rFonts w:ascii="Arial" w:eastAsia="Arial" w:hAnsi="Arial" w:cs="Arial"/>
          <w:sz w:val="20"/>
          <w:szCs w:val="20"/>
        </w:rPr>
        <w:t xml:space="preserve">   </w:t>
      </w:r>
    </w:p>
    <w:p w14:paraId="14B1E274" w14:textId="77777777" w:rsidR="003875D9" w:rsidRDefault="003875D9">
      <w:pPr>
        <w:pStyle w:val="normal0"/>
        <w:ind w:left="2880"/>
      </w:pPr>
    </w:p>
    <w:p w14:paraId="074943ED" w14:textId="77777777" w:rsidR="003875D9" w:rsidRDefault="003875D9">
      <w:pPr>
        <w:pStyle w:val="normal0"/>
      </w:pPr>
    </w:p>
    <w:p w14:paraId="20BF8F06" w14:textId="77777777" w:rsidR="003875D9" w:rsidRDefault="00CA59E1">
      <w:pPr>
        <w:pStyle w:val="normal0"/>
      </w:pPr>
      <w:r>
        <w:rPr>
          <w:rFonts w:ascii="Arial" w:eastAsia="Arial" w:hAnsi="Arial" w:cs="Arial"/>
          <w:b/>
          <w:sz w:val="20"/>
          <w:szCs w:val="20"/>
          <w:u w:val="single"/>
        </w:rPr>
        <w:t>Course Stud</w:t>
      </w:r>
      <w:r>
        <w:rPr>
          <w:rFonts w:ascii="Arial" w:eastAsia="Arial" w:hAnsi="Arial" w:cs="Arial"/>
          <w:b/>
          <w:sz w:val="20"/>
          <w:szCs w:val="20"/>
          <w:u w:val="single"/>
        </w:rPr>
        <w:t xml:space="preserve">ent Learning Outcomes </w:t>
      </w:r>
    </w:p>
    <w:p w14:paraId="6FDEAE4C" w14:textId="77777777" w:rsidR="003875D9" w:rsidRDefault="00CA59E1">
      <w:pPr>
        <w:pStyle w:val="normal0"/>
      </w:pPr>
      <w:r>
        <w:rPr>
          <w:rFonts w:ascii="Arial" w:eastAsia="Arial" w:hAnsi="Arial" w:cs="Arial"/>
          <w:sz w:val="20"/>
          <w:szCs w:val="20"/>
        </w:rPr>
        <w:t xml:space="preserve">Students who have completed this course will be able to: </w:t>
      </w:r>
    </w:p>
    <w:p w14:paraId="4CD180A3" w14:textId="77777777" w:rsidR="003875D9" w:rsidRDefault="00CA59E1">
      <w:pPr>
        <w:pStyle w:val="normal0"/>
        <w:numPr>
          <w:ilvl w:val="0"/>
          <w:numId w:val="2"/>
        </w:numPr>
        <w:ind w:hanging="360"/>
        <w:rPr>
          <w:sz w:val="20"/>
          <w:szCs w:val="20"/>
        </w:rPr>
      </w:pPr>
      <w:r>
        <w:rPr>
          <w:rFonts w:ascii="Arial" w:eastAsia="Arial" w:hAnsi="Arial" w:cs="Arial"/>
          <w:sz w:val="20"/>
          <w:szCs w:val="20"/>
        </w:rPr>
        <w:t>Identify the key steps in bringing a drug to market in the United States</w:t>
      </w:r>
    </w:p>
    <w:p w14:paraId="1C40BDC4" w14:textId="77777777" w:rsidR="003875D9" w:rsidRDefault="00CA59E1">
      <w:pPr>
        <w:pStyle w:val="normal0"/>
        <w:numPr>
          <w:ilvl w:val="0"/>
          <w:numId w:val="2"/>
        </w:numPr>
        <w:ind w:hanging="360"/>
        <w:rPr>
          <w:sz w:val="20"/>
          <w:szCs w:val="20"/>
        </w:rPr>
      </w:pPr>
      <w:r>
        <w:rPr>
          <w:rFonts w:ascii="Arial" w:eastAsia="Arial" w:hAnsi="Arial" w:cs="Arial"/>
          <w:sz w:val="20"/>
          <w:szCs w:val="20"/>
        </w:rPr>
        <w:t>Recognize key regulatory and governmental agencies that affect drug approval, manufacturing and the health care industry</w:t>
      </w:r>
    </w:p>
    <w:p w14:paraId="7ABCC5CA" w14:textId="77777777" w:rsidR="003875D9" w:rsidRDefault="00CA59E1">
      <w:pPr>
        <w:pStyle w:val="normal0"/>
        <w:numPr>
          <w:ilvl w:val="0"/>
          <w:numId w:val="2"/>
        </w:numPr>
        <w:ind w:hanging="360"/>
        <w:rPr>
          <w:sz w:val="20"/>
          <w:szCs w:val="20"/>
        </w:rPr>
      </w:pPr>
      <w:r>
        <w:rPr>
          <w:rFonts w:ascii="Arial" w:eastAsia="Arial" w:hAnsi="Arial" w:cs="Arial"/>
          <w:sz w:val="20"/>
          <w:szCs w:val="20"/>
        </w:rPr>
        <w:t xml:space="preserve">Identify types of new chemical entities and the strategies utilized for drug discovery </w:t>
      </w:r>
    </w:p>
    <w:p w14:paraId="36FCE26D" w14:textId="77777777" w:rsidR="003875D9" w:rsidRDefault="00CA59E1">
      <w:pPr>
        <w:pStyle w:val="normal0"/>
        <w:numPr>
          <w:ilvl w:val="0"/>
          <w:numId w:val="2"/>
        </w:numPr>
        <w:ind w:hanging="360"/>
        <w:rPr>
          <w:sz w:val="20"/>
          <w:szCs w:val="20"/>
        </w:rPr>
      </w:pPr>
      <w:r>
        <w:rPr>
          <w:rFonts w:ascii="Arial" w:eastAsia="Arial" w:hAnsi="Arial" w:cs="Arial"/>
          <w:sz w:val="20"/>
          <w:szCs w:val="20"/>
        </w:rPr>
        <w:t>Identify key steps in the pre-clinical drug dev</w:t>
      </w:r>
      <w:r>
        <w:rPr>
          <w:rFonts w:ascii="Arial" w:eastAsia="Arial" w:hAnsi="Arial" w:cs="Arial"/>
          <w:sz w:val="20"/>
          <w:szCs w:val="20"/>
        </w:rPr>
        <w:t>elopment such pharmacodynamics, and pharmacokinetics, and drug metabolism and disposition, and drug safety</w:t>
      </w:r>
    </w:p>
    <w:p w14:paraId="1E8735CF" w14:textId="77777777" w:rsidR="003875D9" w:rsidRDefault="00CA59E1">
      <w:pPr>
        <w:pStyle w:val="normal0"/>
        <w:numPr>
          <w:ilvl w:val="0"/>
          <w:numId w:val="2"/>
        </w:numPr>
        <w:ind w:hanging="360"/>
        <w:rPr>
          <w:sz w:val="20"/>
          <w:szCs w:val="20"/>
        </w:rPr>
      </w:pPr>
      <w:r>
        <w:rPr>
          <w:rFonts w:ascii="Arial" w:eastAsia="Arial" w:hAnsi="Arial" w:cs="Arial"/>
          <w:sz w:val="20"/>
          <w:szCs w:val="20"/>
        </w:rPr>
        <w:t>Appreciate the role of the clinical trials, and their strengths and limitations</w:t>
      </w:r>
    </w:p>
    <w:p w14:paraId="4428013E" w14:textId="77777777" w:rsidR="003875D9" w:rsidRDefault="003875D9">
      <w:pPr>
        <w:pStyle w:val="normal0"/>
      </w:pPr>
    </w:p>
    <w:p w14:paraId="4DC48675" w14:textId="77777777" w:rsidR="003875D9" w:rsidRDefault="003875D9">
      <w:pPr>
        <w:pStyle w:val="normal0"/>
      </w:pPr>
    </w:p>
    <w:p w14:paraId="076715AB" w14:textId="77777777" w:rsidR="003875D9" w:rsidRDefault="00CA59E1">
      <w:pPr>
        <w:pStyle w:val="normal0"/>
      </w:pPr>
      <w:r>
        <w:rPr>
          <w:rFonts w:ascii="Arial" w:eastAsia="Arial" w:hAnsi="Arial" w:cs="Arial"/>
          <w:b/>
          <w:sz w:val="20"/>
          <w:szCs w:val="20"/>
          <w:u w:val="single"/>
        </w:rPr>
        <w:t xml:space="preserve">Textbook </w:t>
      </w:r>
    </w:p>
    <w:p w14:paraId="18B6E876" w14:textId="77777777" w:rsidR="003875D9" w:rsidRDefault="00CA59E1">
      <w:pPr>
        <w:pStyle w:val="normal0"/>
      </w:pPr>
      <w:r>
        <w:rPr>
          <w:rFonts w:ascii="Arial" w:eastAsia="Arial" w:hAnsi="Arial" w:cs="Arial"/>
          <w:sz w:val="20"/>
          <w:szCs w:val="20"/>
        </w:rPr>
        <w:t>Drugs:  From Discovery to Approval, by Rick Ng; Wiley -Bl</w:t>
      </w:r>
      <w:r>
        <w:rPr>
          <w:rFonts w:ascii="Arial" w:eastAsia="Arial" w:hAnsi="Arial" w:cs="Arial"/>
          <w:sz w:val="20"/>
          <w:szCs w:val="20"/>
        </w:rPr>
        <w:t xml:space="preserve">ackwell Publishing; </w:t>
      </w:r>
    </w:p>
    <w:p w14:paraId="3C00B835" w14:textId="77777777" w:rsidR="003875D9" w:rsidRDefault="00CA59E1">
      <w:pPr>
        <w:pStyle w:val="normal0"/>
      </w:pPr>
      <w:r>
        <w:rPr>
          <w:rFonts w:ascii="Arial" w:eastAsia="Arial" w:hAnsi="Arial" w:cs="Arial"/>
          <w:sz w:val="20"/>
          <w:szCs w:val="20"/>
        </w:rPr>
        <w:t xml:space="preserve">ISBN 978-0-470-19510-9.  </w:t>
      </w:r>
    </w:p>
    <w:p w14:paraId="02A78BB8" w14:textId="77777777" w:rsidR="003875D9" w:rsidRDefault="003875D9">
      <w:pPr>
        <w:pStyle w:val="normal0"/>
      </w:pPr>
    </w:p>
    <w:p w14:paraId="70A7C9BD" w14:textId="77777777" w:rsidR="003875D9" w:rsidRDefault="003875D9">
      <w:pPr>
        <w:pStyle w:val="normal0"/>
      </w:pPr>
    </w:p>
    <w:p w14:paraId="6FF344D5" w14:textId="77777777" w:rsidR="003875D9" w:rsidRDefault="00CA59E1">
      <w:pPr>
        <w:pStyle w:val="normal0"/>
      </w:pPr>
      <w:r>
        <w:rPr>
          <w:rFonts w:ascii="Arial" w:eastAsia="Arial" w:hAnsi="Arial" w:cs="Arial"/>
          <w:b/>
          <w:sz w:val="20"/>
          <w:szCs w:val="20"/>
          <w:u w:val="single"/>
        </w:rPr>
        <w:t xml:space="preserve">Attendance Policy </w:t>
      </w:r>
    </w:p>
    <w:p w14:paraId="62A482CF" w14:textId="77777777" w:rsidR="003875D9" w:rsidRDefault="00CA59E1">
      <w:pPr>
        <w:pStyle w:val="normal0"/>
        <w:jc w:val="both"/>
      </w:pPr>
      <w:r>
        <w:rPr>
          <w:rFonts w:ascii="Arial" w:eastAsia="Arial" w:hAnsi="Arial" w:cs="Arial"/>
          <w:sz w:val="20"/>
          <w:szCs w:val="20"/>
        </w:rPr>
        <w:t xml:space="preserve">Please come to class – missing class equates to missing an entire week. In the event of illness or emergency, please notify </w:t>
      </w:r>
      <w:r>
        <w:rPr>
          <w:rFonts w:ascii="Arial" w:eastAsia="Arial" w:hAnsi="Arial" w:cs="Arial"/>
          <w:sz w:val="20"/>
          <w:szCs w:val="20"/>
        </w:rPr>
        <w:t xml:space="preserve">Dr. </w:t>
      </w:r>
      <w:proofErr w:type="spellStart"/>
      <w:r>
        <w:rPr>
          <w:rFonts w:ascii="Arial" w:eastAsia="Arial" w:hAnsi="Arial" w:cs="Arial"/>
          <w:sz w:val="20"/>
          <w:szCs w:val="20"/>
        </w:rPr>
        <w:t>Slitt</w:t>
      </w:r>
      <w:proofErr w:type="spellEnd"/>
      <w:r>
        <w:rPr>
          <w:rFonts w:ascii="Arial" w:eastAsia="Arial" w:hAnsi="Arial" w:cs="Arial"/>
          <w:sz w:val="20"/>
          <w:szCs w:val="20"/>
        </w:rPr>
        <w:t xml:space="preserve"> (</w:t>
      </w:r>
      <w:hyperlink r:id="rId9">
        <w:r>
          <w:rPr>
            <w:rFonts w:ascii="Arial" w:eastAsia="Arial" w:hAnsi="Arial" w:cs="Arial"/>
            <w:color w:val="1155CC"/>
            <w:sz w:val="20"/>
            <w:szCs w:val="20"/>
            <w:u w:val="single"/>
          </w:rPr>
          <w:t>aslitt@uri.edu</w:t>
        </w:r>
      </w:hyperlink>
      <w:r>
        <w:rPr>
          <w:rFonts w:ascii="Arial" w:eastAsia="Arial" w:hAnsi="Arial" w:cs="Arial"/>
          <w:sz w:val="20"/>
          <w:szCs w:val="20"/>
        </w:rPr>
        <w:t>)</w:t>
      </w:r>
      <w:r>
        <w:rPr>
          <w:rFonts w:ascii="Arial" w:eastAsia="Arial" w:hAnsi="Arial" w:cs="Arial"/>
          <w:sz w:val="20"/>
          <w:szCs w:val="20"/>
        </w:rPr>
        <w:t xml:space="preserve"> or Dr. Shen (</w:t>
      </w:r>
      <w:hyperlink r:id="rId10">
        <w:r>
          <w:rPr>
            <w:rFonts w:ascii="Arial" w:eastAsia="Arial" w:hAnsi="Arial" w:cs="Arial"/>
            <w:color w:val="1155CC"/>
            <w:sz w:val="20"/>
            <w:szCs w:val="20"/>
            <w:u w:val="single"/>
          </w:rPr>
          <w:t>jie_shen@uri.edu</w:t>
        </w:r>
      </w:hyperlink>
      <w:r>
        <w:rPr>
          <w:rFonts w:ascii="Arial" w:eastAsia="Arial" w:hAnsi="Arial" w:cs="Arial"/>
          <w:sz w:val="20"/>
          <w:szCs w:val="20"/>
        </w:rPr>
        <w:t xml:space="preserve">).  Missed exams due to excused absences may be excluded without penalty, with additional weight applied to the corresponding section of the final exam. </w:t>
      </w:r>
    </w:p>
    <w:p w14:paraId="5C3B1A89" w14:textId="77777777" w:rsidR="003875D9" w:rsidRDefault="003875D9">
      <w:pPr>
        <w:pStyle w:val="normal0"/>
      </w:pPr>
    </w:p>
    <w:p w14:paraId="6275E3B7" w14:textId="77777777" w:rsidR="003875D9" w:rsidRDefault="003875D9">
      <w:pPr>
        <w:pStyle w:val="normal0"/>
      </w:pPr>
    </w:p>
    <w:p w14:paraId="5FADDD89" w14:textId="77777777" w:rsidR="003875D9" w:rsidRDefault="00CA59E1">
      <w:pPr>
        <w:pStyle w:val="normal0"/>
      </w:pPr>
      <w:r>
        <w:rPr>
          <w:rFonts w:ascii="Arial" w:eastAsia="Arial" w:hAnsi="Arial" w:cs="Arial"/>
          <w:b/>
          <w:sz w:val="20"/>
          <w:szCs w:val="20"/>
          <w:u w:val="single"/>
        </w:rPr>
        <w:lastRenderedPageBreak/>
        <w:t>Student Term</w:t>
      </w:r>
      <w:r>
        <w:rPr>
          <w:rFonts w:ascii="Arial" w:eastAsia="Arial" w:hAnsi="Arial" w:cs="Arial"/>
          <w:b/>
          <w:sz w:val="20"/>
          <w:szCs w:val="20"/>
          <w:u w:val="single"/>
        </w:rPr>
        <w:t xml:space="preserve"> Paper </w:t>
      </w:r>
    </w:p>
    <w:p w14:paraId="2C18CCDA" w14:textId="77777777" w:rsidR="003875D9" w:rsidRDefault="00CA59E1">
      <w:pPr>
        <w:pStyle w:val="normal0"/>
      </w:pPr>
      <w:r>
        <w:rPr>
          <w:rFonts w:ascii="Arial" w:eastAsia="Arial" w:hAnsi="Arial" w:cs="Arial"/>
          <w:sz w:val="20"/>
          <w:szCs w:val="20"/>
        </w:rPr>
        <w:t>The student term paper accounts for 25% of the course grade. The term paper topic must pertain to a domain of the drug development process, as discussed or mentioned in class. Ideally, the student should focus on a particular issue or novel area of</w:t>
      </w:r>
      <w:r>
        <w:rPr>
          <w:rFonts w:ascii="Arial" w:eastAsia="Arial" w:hAnsi="Arial" w:cs="Arial"/>
          <w:sz w:val="20"/>
          <w:szCs w:val="20"/>
        </w:rPr>
        <w:t xml:space="preserve"> drug development. Students are encouraged to contact the faculty participating in this course for guidance in shaping their ideas for paper topics. Papers should provide a thorough yet concise exploration of the topic, including both what is known, and of</w:t>
      </w:r>
      <w:r>
        <w:rPr>
          <w:rFonts w:ascii="Arial" w:eastAsia="Arial" w:hAnsi="Arial" w:cs="Arial"/>
          <w:sz w:val="20"/>
          <w:szCs w:val="20"/>
        </w:rPr>
        <w:t xml:space="preserve"> what gaps in knowledge exist. Students are encouraged to offer personal viewpoints and supporting rationale.  Examples from previous semesters include:  </w:t>
      </w:r>
    </w:p>
    <w:p w14:paraId="4E77993E" w14:textId="77777777" w:rsidR="003875D9" w:rsidRDefault="00CA59E1">
      <w:pPr>
        <w:pStyle w:val="normal0"/>
        <w:numPr>
          <w:ilvl w:val="0"/>
          <w:numId w:val="3"/>
        </w:numPr>
        <w:ind w:hanging="360"/>
        <w:rPr>
          <w:sz w:val="20"/>
          <w:szCs w:val="20"/>
        </w:rPr>
      </w:pPr>
      <w:r>
        <w:rPr>
          <w:rFonts w:ascii="Arial" w:eastAsia="Arial" w:hAnsi="Arial" w:cs="Arial"/>
          <w:sz w:val="20"/>
          <w:szCs w:val="20"/>
        </w:rPr>
        <w:t>Issues in the design and interpretation of non-inferiority clinical trials</w:t>
      </w:r>
    </w:p>
    <w:p w14:paraId="5D3EB564" w14:textId="77777777" w:rsidR="003875D9" w:rsidRDefault="00CA59E1">
      <w:pPr>
        <w:pStyle w:val="normal0"/>
        <w:numPr>
          <w:ilvl w:val="0"/>
          <w:numId w:val="3"/>
        </w:numPr>
        <w:ind w:hanging="360"/>
        <w:rPr>
          <w:sz w:val="20"/>
          <w:szCs w:val="20"/>
        </w:rPr>
      </w:pPr>
      <w:r>
        <w:rPr>
          <w:rFonts w:ascii="Arial" w:eastAsia="Arial" w:hAnsi="Arial" w:cs="Arial"/>
          <w:sz w:val="20"/>
          <w:szCs w:val="20"/>
        </w:rPr>
        <w:t>Mitigating drug interactio</w:t>
      </w:r>
      <w:r>
        <w:rPr>
          <w:rFonts w:ascii="Arial" w:eastAsia="Arial" w:hAnsi="Arial" w:cs="Arial"/>
          <w:sz w:val="20"/>
          <w:szCs w:val="20"/>
        </w:rPr>
        <w:t>ns with oral anticoagulants</w:t>
      </w:r>
    </w:p>
    <w:p w14:paraId="49C19D50" w14:textId="77777777" w:rsidR="003875D9" w:rsidRDefault="00CA59E1">
      <w:pPr>
        <w:pStyle w:val="normal0"/>
        <w:numPr>
          <w:ilvl w:val="0"/>
          <w:numId w:val="3"/>
        </w:numPr>
        <w:ind w:hanging="360"/>
        <w:rPr>
          <w:sz w:val="20"/>
          <w:szCs w:val="20"/>
        </w:rPr>
      </w:pPr>
      <w:r>
        <w:rPr>
          <w:rFonts w:ascii="Arial" w:eastAsia="Arial" w:hAnsi="Arial" w:cs="Arial"/>
          <w:sz w:val="20"/>
          <w:szCs w:val="20"/>
        </w:rPr>
        <w:t>Gene therapy: Where are we going from here?</w:t>
      </w:r>
    </w:p>
    <w:p w14:paraId="23BCD3B1" w14:textId="77777777" w:rsidR="003875D9" w:rsidRDefault="00CA59E1">
      <w:pPr>
        <w:pStyle w:val="normal0"/>
        <w:numPr>
          <w:ilvl w:val="0"/>
          <w:numId w:val="3"/>
        </w:numPr>
        <w:ind w:hanging="360"/>
        <w:rPr>
          <w:sz w:val="20"/>
          <w:szCs w:val="20"/>
        </w:rPr>
      </w:pPr>
      <w:r>
        <w:rPr>
          <w:rFonts w:ascii="Arial" w:eastAsia="Arial" w:hAnsi="Arial" w:cs="Arial"/>
          <w:sz w:val="20"/>
          <w:szCs w:val="20"/>
        </w:rPr>
        <w:t>FDA regulation of biologics</w:t>
      </w:r>
    </w:p>
    <w:p w14:paraId="1E11E7AC" w14:textId="77777777" w:rsidR="003875D9" w:rsidRDefault="003875D9">
      <w:pPr>
        <w:pStyle w:val="normal0"/>
      </w:pPr>
    </w:p>
    <w:p w14:paraId="2FF17811" w14:textId="77777777" w:rsidR="003875D9" w:rsidRDefault="00CA59E1">
      <w:pPr>
        <w:pStyle w:val="normal0"/>
      </w:pPr>
      <w:r>
        <w:rPr>
          <w:rFonts w:ascii="Arial" w:eastAsia="Arial" w:hAnsi="Arial" w:cs="Arial"/>
          <w:sz w:val="20"/>
          <w:szCs w:val="20"/>
        </w:rPr>
        <w:t xml:space="preserve">The paper should note important literature published to date, and referencing primary sources predominantly. The paper shall be typed single-spaced, be no </w:t>
      </w:r>
      <w:r>
        <w:rPr>
          <w:rFonts w:ascii="Arial" w:eastAsia="Arial" w:hAnsi="Arial" w:cs="Arial"/>
          <w:sz w:val="20"/>
          <w:szCs w:val="20"/>
        </w:rPr>
        <w:t xml:space="preserve">longer than 4000 words in length, and cited according to a journal typical to your field of study (examples: </w:t>
      </w:r>
      <w:r>
        <w:rPr>
          <w:rFonts w:ascii="Arial" w:eastAsia="Arial" w:hAnsi="Arial" w:cs="Arial"/>
          <w:i/>
          <w:sz w:val="20"/>
          <w:szCs w:val="20"/>
        </w:rPr>
        <w:t>NEJM</w:t>
      </w:r>
      <w:r>
        <w:rPr>
          <w:rFonts w:ascii="Arial" w:eastAsia="Arial" w:hAnsi="Arial" w:cs="Arial"/>
          <w:sz w:val="20"/>
          <w:szCs w:val="20"/>
        </w:rPr>
        <w:t xml:space="preserve">, </w:t>
      </w:r>
      <w:r>
        <w:rPr>
          <w:rFonts w:ascii="Arial" w:eastAsia="Arial" w:hAnsi="Arial" w:cs="Arial"/>
          <w:i/>
          <w:sz w:val="20"/>
          <w:szCs w:val="20"/>
        </w:rPr>
        <w:t>JAMA</w:t>
      </w:r>
      <w:r>
        <w:rPr>
          <w:rFonts w:ascii="Arial" w:eastAsia="Arial" w:hAnsi="Arial" w:cs="Arial"/>
          <w:sz w:val="20"/>
          <w:szCs w:val="20"/>
        </w:rPr>
        <w:t xml:space="preserve">, </w:t>
      </w:r>
      <w:r>
        <w:rPr>
          <w:rFonts w:ascii="Arial" w:eastAsia="Arial" w:hAnsi="Arial" w:cs="Arial"/>
          <w:i/>
          <w:sz w:val="20"/>
          <w:szCs w:val="20"/>
        </w:rPr>
        <w:t>Drug Metabolism Disposition</w:t>
      </w:r>
      <w:r>
        <w:rPr>
          <w:rFonts w:ascii="Arial" w:eastAsia="Arial" w:hAnsi="Arial" w:cs="Arial"/>
          <w:sz w:val="20"/>
          <w:szCs w:val="20"/>
        </w:rPr>
        <w:t xml:space="preserve">, </w:t>
      </w:r>
      <w:r>
        <w:rPr>
          <w:rFonts w:ascii="Arial" w:eastAsia="Arial" w:hAnsi="Arial" w:cs="Arial"/>
          <w:i/>
          <w:sz w:val="20"/>
          <w:szCs w:val="20"/>
        </w:rPr>
        <w:t>Journal of Pharmacology and Experimental Therapeutics</w:t>
      </w:r>
      <w:r>
        <w:rPr>
          <w:rFonts w:ascii="Arial" w:eastAsia="Arial" w:hAnsi="Arial" w:cs="Arial"/>
          <w:sz w:val="20"/>
          <w:szCs w:val="20"/>
        </w:rPr>
        <w:t>) style.  Use of citation software is recommended, su</w:t>
      </w:r>
      <w:r>
        <w:rPr>
          <w:rFonts w:ascii="Arial" w:eastAsia="Arial" w:hAnsi="Arial" w:cs="Arial"/>
          <w:sz w:val="20"/>
          <w:szCs w:val="20"/>
        </w:rPr>
        <w:t xml:space="preserve">ch as Reference Manager or Endnote.   </w:t>
      </w:r>
    </w:p>
    <w:p w14:paraId="5D98020F" w14:textId="77777777" w:rsidR="003875D9" w:rsidRDefault="003875D9">
      <w:pPr>
        <w:pStyle w:val="normal0"/>
      </w:pPr>
    </w:p>
    <w:p w14:paraId="2B93EA25" w14:textId="77777777" w:rsidR="003875D9" w:rsidRDefault="00CA59E1">
      <w:pPr>
        <w:pStyle w:val="normal0"/>
      </w:pPr>
      <w:r>
        <w:rPr>
          <w:rFonts w:ascii="Arial" w:eastAsia="Arial" w:hAnsi="Arial" w:cs="Arial"/>
          <w:b/>
          <w:sz w:val="20"/>
          <w:szCs w:val="20"/>
          <w:u w:val="single"/>
        </w:rPr>
        <w:t xml:space="preserve">Pipeline Presentation </w:t>
      </w:r>
    </w:p>
    <w:p w14:paraId="648A481C" w14:textId="77777777" w:rsidR="003875D9" w:rsidRDefault="00CA59E1">
      <w:pPr>
        <w:pStyle w:val="normal0"/>
        <w:jc w:val="both"/>
      </w:pPr>
      <w:r>
        <w:rPr>
          <w:rFonts w:ascii="Arial" w:eastAsia="Arial" w:hAnsi="Arial" w:cs="Arial"/>
          <w:sz w:val="20"/>
          <w:szCs w:val="20"/>
        </w:rPr>
        <w:t>The last week of class, students will provide a 5-7 presentation on a particular pharmaceutical drug under development. More detail regarding this assignment will be provided during the first w</w:t>
      </w:r>
      <w:r>
        <w:rPr>
          <w:rFonts w:ascii="Arial" w:eastAsia="Arial" w:hAnsi="Arial" w:cs="Arial"/>
          <w:sz w:val="20"/>
          <w:szCs w:val="20"/>
        </w:rPr>
        <w:t xml:space="preserve">eek of class.  </w:t>
      </w:r>
    </w:p>
    <w:p w14:paraId="27FD3CA1" w14:textId="77777777" w:rsidR="003875D9" w:rsidRDefault="003875D9">
      <w:pPr>
        <w:pStyle w:val="normal0"/>
      </w:pPr>
    </w:p>
    <w:p w14:paraId="390BB9E4" w14:textId="77777777" w:rsidR="003875D9" w:rsidRDefault="003875D9">
      <w:pPr>
        <w:pStyle w:val="normal0"/>
      </w:pPr>
    </w:p>
    <w:p w14:paraId="11E72BA9" w14:textId="77777777" w:rsidR="003875D9" w:rsidRDefault="00CA59E1">
      <w:pPr>
        <w:pStyle w:val="normal0"/>
      </w:pPr>
      <w:r>
        <w:rPr>
          <w:rFonts w:ascii="Arial" w:eastAsia="Arial" w:hAnsi="Arial" w:cs="Arial"/>
          <w:b/>
          <w:sz w:val="20"/>
          <w:szCs w:val="20"/>
          <w:u w:val="single"/>
        </w:rPr>
        <w:t xml:space="preserve">Course Grading </w:t>
      </w:r>
    </w:p>
    <w:p w14:paraId="6C829EF9" w14:textId="77777777" w:rsidR="003875D9" w:rsidRPr="00CA59E1" w:rsidRDefault="00CA59E1">
      <w:pPr>
        <w:pStyle w:val="normal0"/>
      </w:pPr>
      <w:r w:rsidRPr="00CA59E1">
        <w:rPr>
          <w:rFonts w:ascii="Arial" w:eastAsia="Arial" w:hAnsi="Arial" w:cs="Arial"/>
          <w:sz w:val="20"/>
          <w:szCs w:val="20"/>
        </w:rPr>
        <w:t>Exam 1</w:t>
      </w:r>
      <w:r w:rsidRPr="00CA59E1">
        <w:rPr>
          <w:rFonts w:ascii="Arial" w:eastAsia="Arial" w:hAnsi="Arial" w:cs="Arial"/>
          <w:sz w:val="20"/>
          <w:szCs w:val="20"/>
        </w:rPr>
        <w:tab/>
      </w:r>
      <w:r w:rsidRPr="00CA59E1">
        <w:rPr>
          <w:rFonts w:ascii="Arial" w:eastAsia="Arial" w:hAnsi="Arial" w:cs="Arial"/>
          <w:sz w:val="20"/>
          <w:szCs w:val="20"/>
        </w:rPr>
        <w:tab/>
      </w:r>
      <w:r w:rsidRPr="00CA59E1">
        <w:rPr>
          <w:rFonts w:ascii="Arial" w:eastAsia="Arial" w:hAnsi="Arial" w:cs="Arial"/>
          <w:sz w:val="20"/>
          <w:szCs w:val="20"/>
        </w:rPr>
        <w:tab/>
      </w:r>
      <w:r w:rsidRPr="00CA59E1">
        <w:rPr>
          <w:rFonts w:ascii="Arial" w:eastAsia="Arial" w:hAnsi="Arial" w:cs="Arial"/>
          <w:sz w:val="20"/>
          <w:szCs w:val="20"/>
        </w:rPr>
        <w:tab/>
      </w:r>
      <w:r w:rsidRPr="00CA59E1">
        <w:rPr>
          <w:rFonts w:ascii="Arial" w:eastAsia="Arial" w:hAnsi="Arial" w:cs="Arial"/>
          <w:sz w:val="20"/>
          <w:szCs w:val="20"/>
        </w:rPr>
        <w:tab/>
        <w:t xml:space="preserve">25%  </w:t>
      </w:r>
    </w:p>
    <w:p w14:paraId="6A19B994" w14:textId="77777777" w:rsidR="003875D9" w:rsidRPr="00CA59E1" w:rsidRDefault="00CA59E1">
      <w:pPr>
        <w:pStyle w:val="normal0"/>
      </w:pPr>
      <w:r w:rsidRPr="00CA59E1">
        <w:rPr>
          <w:rFonts w:ascii="Arial" w:eastAsia="Arial" w:hAnsi="Arial" w:cs="Arial"/>
          <w:sz w:val="20"/>
          <w:szCs w:val="20"/>
        </w:rPr>
        <w:t xml:space="preserve">Student paper </w:t>
      </w:r>
      <w:r w:rsidRPr="00CA59E1">
        <w:rPr>
          <w:rFonts w:ascii="Arial" w:eastAsia="Arial" w:hAnsi="Arial" w:cs="Arial"/>
          <w:sz w:val="20"/>
          <w:szCs w:val="20"/>
        </w:rPr>
        <w:tab/>
      </w:r>
      <w:r w:rsidRPr="00CA59E1">
        <w:rPr>
          <w:rFonts w:ascii="Arial" w:eastAsia="Arial" w:hAnsi="Arial" w:cs="Arial"/>
          <w:sz w:val="20"/>
          <w:szCs w:val="20"/>
        </w:rPr>
        <w:tab/>
      </w:r>
      <w:r w:rsidRPr="00CA59E1">
        <w:rPr>
          <w:rFonts w:ascii="Arial" w:eastAsia="Arial" w:hAnsi="Arial" w:cs="Arial"/>
          <w:sz w:val="20"/>
          <w:szCs w:val="20"/>
        </w:rPr>
        <w:tab/>
      </w:r>
      <w:r w:rsidRPr="00CA59E1">
        <w:rPr>
          <w:rFonts w:ascii="Arial" w:eastAsia="Arial" w:hAnsi="Arial" w:cs="Arial"/>
          <w:sz w:val="20"/>
          <w:szCs w:val="20"/>
        </w:rPr>
        <w:tab/>
        <w:t>25%</w:t>
      </w:r>
    </w:p>
    <w:p w14:paraId="77F15E2B" w14:textId="77777777" w:rsidR="003875D9" w:rsidRPr="00CA59E1" w:rsidRDefault="00CA59E1">
      <w:pPr>
        <w:pStyle w:val="normal0"/>
      </w:pPr>
      <w:r w:rsidRPr="00CA59E1">
        <w:rPr>
          <w:rFonts w:ascii="Arial" w:eastAsia="Arial" w:hAnsi="Arial" w:cs="Arial"/>
          <w:sz w:val="20"/>
          <w:szCs w:val="20"/>
        </w:rPr>
        <w:t>Exam 2</w:t>
      </w:r>
      <w:r w:rsidRPr="00CA59E1">
        <w:rPr>
          <w:rFonts w:ascii="Arial" w:eastAsia="Arial" w:hAnsi="Arial" w:cs="Arial"/>
          <w:sz w:val="20"/>
          <w:szCs w:val="20"/>
        </w:rPr>
        <w:tab/>
      </w:r>
      <w:r w:rsidRPr="00CA59E1">
        <w:rPr>
          <w:rFonts w:ascii="Arial" w:eastAsia="Arial" w:hAnsi="Arial" w:cs="Arial"/>
          <w:sz w:val="20"/>
          <w:szCs w:val="20"/>
        </w:rPr>
        <w:tab/>
        <w:t xml:space="preserve"> </w:t>
      </w:r>
      <w:r w:rsidRPr="00CA59E1">
        <w:rPr>
          <w:rFonts w:ascii="Arial" w:eastAsia="Arial" w:hAnsi="Arial" w:cs="Arial"/>
          <w:sz w:val="20"/>
          <w:szCs w:val="20"/>
        </w:rPr>
        <w:tab/>
      </w:r>
      <w:r w:rsidRPr="00CA59E1">
        <w:rPr>
          <w:rFonts w:ascii="Arial" w:eastAsia="Arial" w:hAnsi="Arial" w:cs="Arial"/>
          <w:sz w:val="20"/>
          <w:szCs w:val="20"/>
        </w:rPr>
        <w:tab/>
      </w:r>
      <w:r w:rsidRPr="00CA59E1">
        <w:rPr>
          <w:rFonts w:ascii="Arial" w:eastAsia="Arial" w:hAnsi="Arial" w:cs="Arial"/>
          <w:sz w:val="20"/>
          <w:szCs w:val="20"/>
        </w:rPr>
        <w:tab/>
        <w:t>25%</w:t>
      </w:r>
    </w:p>
    <w:p w14:paraId="01B69E0C" w14:textId="77777777" w:rsidR="003875D9" w:rsidRPr="00CA59E1" w:rsidRDefault="00CA59E1">
      <w:pPr>
        <w:pStyle w:val="normal0"/>
      </w:pPr>
      <w:r w:rsidRPr="00CA59E1">
        <w:rPr>
          <w:rFonts w:ascii="Arial" w:eastAsia="Arial" w:hAnsi="Arial" w:cs="Arial"/>
          <w:sz w:val="20"/>
          <w:szCs w:val="20"/>
        </w:rPr>
        <w:t>Pipeline presentation</w:t>
      </w:r>
      <w:r w:rsidRPr="00CA59E1">
        <w:rPr>
          <w:rFonts w:ascii="Arial" w:eastAsia="Arial" w:hAnsi="Arial" w:cs="Arial"/>
          <w:sz w:val="20"/>
          <w:szCs w:val="20"/>
        </w:rPr>
        <w:tab/>
      </w:r>
      <w:r w:rsidRPr="00CA59E1">
        <w:rPr>
          <w:rFonts w:ascii="Arial" w:eastAsia="Arial" w:hAnsi="Arial" w:cs="Arial"/>
          <w:sz w:val="20"/>
          <w:szCs w:val="20"/>
        </w:rPr>
        <w:tab/>
      </w:r>
      <w:r w:rsidRPr="00CA59E1">
        <w:rPr>
          <w:rFonts w:ascii="Arial" w:eastAsia="Arial" w:hAnsi="Arial" w:cs="Arial"/>
          <w:sz w:val="20"/>
          <w:szCs w:val="20"/>
        </w:rPr>
        <w:tab/>
        <w:t>15%</w:t>
      </w:r>
    </w:p>
    <w:p w14:paraId="55D9E0BD" w14:textId="77777777" w:rsidR="003875D9" w:rsidRDefault="00CA59E1">
      <w:pPr>
        <w:pStyle w:val="normal0"/>
      </w:pPr>
      <w:r w:rsidRPr="00CA59E1">
        <w:rPr>
          <w:rFonts w:ascii="Arial" w:eastAsia="Arial" w:hAnsi="Arial" w:cs="Arial"/>
          <w:sz w:val="20"/>
          <w:szCs w:val="20"/>
        </w:rPr>
        <w:t xml:space="preserve">Attendance / Participation </w:t>
      </w:r>
      <w:r w:rsidRPr="00CA59E1">
        <w:rPr>
          <w:rFonts w:ascii="Arial" w:eastAsia="Arial" w:hAnsi="Arial" w:cs="Arial"/>
          <w:sz w:val="20"/>
          <w:szCs w:val="20"/>
        </w:rPr>
        <w:tab/>
      </w:r>
      <w:r w:rsidRPr="00CA59E1">
        <w:rPr>
          <w:rFonts w:ascii="Arial" w:eastAsia="Arial" w:hAnsi="Arial" w:cs="Arial"/>
          <w:sz w:val="20"/>
          <w:szCs w:val="20"/>
        </w:rPr>
        <w:tab/>
        <w:t>10%</w:t>
      </w:r>
    </w:p>
    <w:p w14:paraId="228F9D36" w14:textId="77777777" w:rsidR="003875D9" w:rsidRDefault="003875D9">
      <w:pPr>
        <w:pStyle w:val="normal0"/>
      </w:pPr>
    </w:p>
    <w:p w14:paraId="7A8EF655" w14:textId="77777777" w:rsidR="003875D9" w:rsidRDefault="003875D9">
      <w:pPr>
        <w:pStyle w:val="normal0"/>
      </w:pPr>
    </w:p>
    <w:p w14:paraId="598D134A" w14:textId="77777777" w:rsidR="003875D9" w:rsidRDefault="00CA59E1">
      <w:pPr>
        <w:pStyle w:val="normal0"/>
      </w:pPr>
      <w:r>
        <w:rPr>
          <w:rFonts w:ascii="Arial" w:eastAsia="Arial" w:hAnsi="Arial" w:cs="Arial"/>
          <w:b/>
          <w:i/>
          <w:sz w:val="22"/>
          <w:szCs w:val="22"/>
        </w:rPr>
        <w:t>General policies and principles</w:t>
      </w:r>
    </w:p>
    <w:p w14:paraId="1429D3D4" w14:textId="77777777" w:rsidR="003875D9" w:rsidRDefault="003875D9">
      <w:pPr>
        <w:pStyle w:val="normal0"/>
      </w:pPr>
    </w:p>
    <w:p w14:paraId="23B02C9B" w14:textId="77777777" w:rsidR="003875D9" w:rsidRDefault="00CA59E1">
      <w:pPr>
        <w:pStyle w:val="normal0"/>
        <w:jc w:val="both"/>
      </w:pPr>
      <w:r>
        <w:rPr>
          <w:rFonts w:ascii="Arial" w:eastAsia="Arial" w:hAnsi="Arial" w:cs="Arial"/>
          <w:b/>
          <w:sz w:val="20"/>
          <w:szCs w:val="20"/>
        </w:rPr>
        <w:t xml:space="preserve">Illness:  </w:t>
      </w:r>
      <w:r>
        <w:rPr>
          <w:rFonts w:ascii="Arial" w:eastAsia="Arial" w:hAnsi="Arial" w:cs="Arial"/>
          <w:sz w:val="20"/>
          <w:szCs w:val="20"/>
        </w:rPr>
        <w:t xml:space="preserve">Flu epidemics may impact classes this semester. If any of us develop flu-like symptoms, we are being advised to stay home until the fever has subsided for 24 hours. If you exhibit such symptoms, please do not come to class. Notify Dr. </w:t>
      </w:r>
      <w:proofErr w:type="spellStart"/>
      <w:r>
        <w:rPr>
          <w:rFonts w:ascii="Arial" w:eastAsia="Arial" w:hAnsi="Arial" w:cs="Arial"/>
          <w:sz w:val="20"/>
          <w:szCs w:val="20"/>
        </w:rPr>
        <w:t>Slitt</w:t>
      </w:r>
      <w:proofErr w:type="spellEnd"/>
      <w:r>
        <w:rPr>
          <w:rFonts w:ascii="Arial" w:eastAsia="Arial" w:hAnsi="Arial" w:cs="Arial"/>
          <w:sz w:val="20"/>
          <w:szCs w:val="20"/>
        </w:rPr>
        <w:t xml:space="preserve"> of your status,</w:t>
      </w:r>
      <w:r>
        <w:rPr>
          <w:rFonts w:ascii="Arial" w:eastAsia="Arial" w:hAnsi="Arial" w:cs="Arial"/>
          <w:sz w:val="20"/>
          <w:szCs w:val="20"/>
        </w:rPr>
        <w:t xml:space="preserve"> and we will work together to ensure that course instruction and work is completed for the semester.  The Centers for Disease Control and Prevention have posted simple methods to avoid transmission of illness. These include: covering your mouth and nose wi</w:t>
      </w:r>
      <w:r>
        <w:rPr>
          <w:rFonts w:ascii="Arial" w:eastAsia="Arial" w:hAnsi="Arial" w:cs="Arial"/>
          <w:sz w:val="20"/>
          <w:szCs w:val="20"/>
        </w:rPr>
        <w:t xml:space="preserve">th a tissue when coughing or sneezing; frequently washing your hands to protect from germs; avoiding touching your eyes, nose and mouth; and staying home when you are sick. For more information, please view </w:t>
      </w:r>
      <w:hyperlink r:id="rId11">
        <w:r>
          <w:rPr>
            <w:rFonts w:ascii="Arial" w:eastAsia="Arial" w:hAnsi="Arial" w:cs="Arial"/>
            <w:color w:val="0000FF"/>
            <w:sz w:val="20"/>
            <w:szCs w:val="20"/>
            <w:u w:val="single"/>
          </w:rPr>
          <w:t>www.cdc.gov/flu/protect/habits.htm</w:t>
        </w:r>
      </w:hyperlink>
      <w:r>
        <w:rPr>
          <w:rFonts w:ascii="Arial" w:eastAsia="Arial" w:hAnsi="Arial" w:cs="Arial"/>
          <w:sz w:val="20"/>
          <w:szCs w:val="20"/>
        </w:rPr>
        <w:t>.   URI flu information is posted on the URI website at</w:t>
      </w:r>
      <w:r>
        <w:rPr>
          <w:rFonts w:ascii="Arial" w:eastAsia="Arial" w:hAnsi="Arial" w:cs="Arial"/>
          <w:color w:val="3D7FEB"/>
          <w:sz w:val="20"/>
          <w:szCs w:val="20"/>
          <w:u w:val="single"/>
        </w:rPr>
        <w:t xml:space="preserve"> </w:t>
      </w:r>
      <w:hyperlink r:id="rId12">
        <w:r>
          <w:rPr>
            <w:rFonts w:ascii="Arial" w:eastAsia="Arial" w:hAnsi="Arial" w:cs="Arial"/>
            <w:color w:val="0000FF"/>
            <w:sz w:val="20"/>
            <w:szCs w:val="20"/>
            <w:u w:val="single"/>
          </w:rPr>
          <w:t>www.uri.edu/news/h1n1.html</w:t>
        </w:r>
      </w:hyperlink>
      <w:r>
        <w:rPr>
          <w:rFonts w:ascii="Arial" w:eastAsia="Arial" w:hAnsi="Arial" w:cs="Arial"/>
          <w:sz w:val="20"/>
          <w:szCs w:val="20"/>
        </w:rPr>
        <w:t>, with links to the</w:t>
      </w:r>
      <w:r>
        <w:rPr>
          <w:rFonts w:ascii="Arial" w:eastAsia="Arial" w:hAnsi="Arial" w:cs="Arial"/>
          <w:sz w:val="20"/>
          <w:szCs w:val="20"/>
          <w:u w:val="single"/>
        </w:rPr>
        <w:t xml:space="preserve"> </w:t>
      </w:r>
      <w:hyperlink r:id="rId13">
        <w:r>
          <w:rPr>
            <w:rFonts w:ascii="Arial" w:eastAsia="Arial" w:hAnsi="Arial" w:cs="Arial"/>
            <w:color w:val="0000FF"/>
            <w:sz w:val="20"/>
            <w:szCs w:val="20"/>
            <w:u w:val="single"/>
          </w:rPr>
          <w:t>www.cdc.gov</w:t>
        </w:r>
      </w:hyperlink>
      <w:proofErr w:type="gramStart"/>
      <w:r>
        <w:rPr>
          <w:rFonts w:ascii="Arial" w:eastAsia="Arial" w:hAnsi="Arial" w:cs="Arial"/>
          <w:sz w:val="20"/>
          <w:szCs w:val="20"/>
        </w:rPr>
        <w:t xml:space="preserve">  site</w:t>
      </w:r>
      <w:proofErr w:type="gramEnd"/>
      <w:r>
        <w:rPr>
          <w:rFonts w:ascii="Arial" w:eastAsia="Arial" w:hAnsi="Arial" w:cs="Arial"/>
          <w:sz w:val="20"/>
          <w:szCs w:val="20"/>
        </w:rPr>
        <w:t>.</w:t>
      </w:r>
    </w:p>
    <w:p w14:paraId="38ABFFD0" w14:textId="77777777" w:rsidR="003875D9" w:rsidRDefault="003875D9">
      <w:pPr>
        <w:pStyle w:val="normal0"/>
      </w:pPr>
    </w:p>
    <w:p w14:paraId="3981AFAC" w14:textId="77777777" w:rsidR="003875D9" w:rsidRDefault="00CA59E1">
      <w:pPr>
        <w:pStyle w:val="normal0"/>
        <w:jc w:val="both"/>
      </w:pPr>
      <w:r>
        <w:rPr>
          <w:rFonts w:ascii="Arial" w:eastAsia="Arial" w:hAnsi="Arial" w:cs="Arial"/>
          <w:b/>
          <w:sz w:val="20"/>
          <w:szCs w:val="20"/>
        </w:rPr>
        <w:t xml:space="preserve">Dress Code Policy </w:t>
      </w:r>
      <w:r>
        <w:rPr>
          <w:rFonts w:ascii="Arial" w:eastAsia="Arial" w:hAnsi="Arial" w:cs="Arial"/>
          <w:sz w:val="20"/>
          <w:szCs w:val="20"/>
        </w:rPr>
        <w:t>Professional dress is exemplified by the avoidance of extremes in dress and grooming. Even though current dress code policy does not specifically require adherence to the professional dress standard in the classroom, students are expec</w:t>
      </w:r>
      <w:r>
        <w:rPr>
          <w:rFonts w:ascii="Arial" w:eastAsia="Arial" w:hAnsi="Arial" w:cs="Arial"/>
          <w:sz w:val="20"/>
          <w:szCs w:val="20"/>
        </w:rPr>
        <w:t xml:space="preserve">ted to maintain a neat, clean appearance in the classroom, such that visitors and faculty members might discern they are in the presence of students within a professional program.  Therefore, avoidance of extremes of </w:t>
      </w:r>
      <w:r>
        <w:rPr>
          <w:rFonts w:ascii="Arial" w:eastAsia="Arial" w:hAnsi="Arial" w:cs="Arial"/>
          <w:sz w:val="20"/>
          <w:szCs w:val="20"/>
        </w:rPr>
        <w:lastRenderedPageBreak/>
        <w:t>dress and grooming, and adherence to pe</w:t>
      </w:r>
      <w:r>
        <w:rPr>
          <w:rFonts w:ascii="Arial" w:eastAsia="Arial" w:hAnsi="Arial" w:cs="Arial"/>
          <w:sz w:val="20"/>
          <w:szCs w:val="20"/>
        </w:rPr>
        <w:t>rsonal cleanliness should be maintained in the classroom, or in any situation when the student represents the College of Pharmacy.</w:t>
      </w:r>
    </w:p>
    <w:p w14:paraId="3F3D1C8C" w14:textId="77777777" w:rsidR="003875D9" w:rsidRDefault="00CA59E1">
      <w:pPr>
        <w:pStyle w:val="normal0"/>
      </w:pPr>
      <w:r>
        <w:rPr>
          <w:rFonts w:ascii="Arial" w:eastAsia="Arial" w:hAnsi="Arial" w:cs="Arial"/>
          <w:b/>
          <w:sz w:val="20"/>
          <w:szCs w:val="20"/>
        </w:rPr>
        <w:t xml:space="preserve"> </w:t>
      </w:r>
    </w:p>
    <w:p w14:paraId="267CF024" w14:textId="77777777" w:rsidR="003875D9" w:rsidRDefault="00CA59E1">
      <w:pPr>
        <w:pStyle w:val="normal0"/>
        <w:jc w:val="both"/>
      </w:pPr>
      <w:r>
        <w:rPr>
          <w:rFonts w:ascii="Arial" w:eastAsia="Arial" w:hAnsi="Arial" w:cs="Arial"/>
          <w:b/>
          <w:sz w:val="20"/>
          <w:szCs w:val="20"/>
        </w:rPr>
        <w:t xml:space="preserve">Professional Misconduct Policy </w:t>
      </w:r>
      <w:r>
        <w:rPr>
          <w:rFonts w:ascii="Arial" w:eastAsia="Arial" w:hAnsi="Arial" w:cs="Arial"/>
          <w:sz w:val="20"/>
          <w:szCs w:val="20"/>
        </w:rPr>
        <w:t>We expect professional conduct from all students, faculty, and staff.  Individuals are expec</w:t>
      </w:r>
      <w:r>
        <w:rPr>
          <w:rFonts w:ascii="Arial" w:eastAsia="Arial" w:hAnsi="Arial" w:cs="Arial"/>
          <w:sz w:val="20"/>
          <w:szCs w:val="20"/>
        </w:rPr>
        <w:t>ted to represent the College, professional program or profession in a positive, professional manner. Violation of any professions’ codes of ethics is a violation of professional conduct.</w:t>
      </w:r>
    </w:p>
    <w:p w14:paraId="22156148" w14:textId="77777777" w:rsidR="003875D9" w:rsidRDefault="00CA59E1">
      <w:pPr>
        <w:pStyle w:val="normal0"/>
        <w:jc w:val="both"/>
      </w:pPr>
      <w:r>
        <w:rPr>
          <w:rFonts w:ascii="Arial" w:eastAsia="Arial" w:hAnsi="Arial" w:cs="Arial"/>
          <w:sz w:val="20"/>
          <w:szCs w:val="20"/>
        </w:rPr>
        <w:t>Examples of misconduct can be found in the Professionalism Guidelines</w:t>
      </w:r>
      <w:r>
        <w:rPr>
          <w:rFonts w:ascii="Arial" w:eastAsia="Arial" w:hAnsi="Arial" w:cs="Arial"/>
          <w:sz w:val="20"/>
          <w:szCs w:val="20"/>
        </w:rPr>
        <w:t xml:space="preserve"> of the URI College of Pharmacy (http://www.uri.edu/pharmacy/professionalism).</w:t>
      </w:r>
    </w:p>
    <w:p w14:paraId="2941D695" w14:textId="77777777" w:rsidR="003875D9" w:rsidRDefault="00CA59E1">
      <w:pPr>
        <w:pStyle w:val="normal0"/>
      </w:pPr>
      <w:r>
        <w:rPr>
          <w:rFonts w:ascii="Arial" w:eastAsia="Arial" w:hAnsi="Arial" w:cs="Arial"/>
          <w:b/>
          <w:sz w:val="20"/>
          <w:szCs w:val="20"/>
        </w:rPr>
        <w:t xml:space="preserve"> </w:t>
      </w:r>
    </w:p>
    <w:p w14:paraId="5DD1DA49" w14:textId="77777777" w:rsidR="003875D9" w:rsidRDefault="00CA59E1">
      <w:pPr>
        <w:pStyle w:val="normal0"/>
      </w:pPr>
      <w:proofErr w:type="gramStart"/>
      <w:r>
        <w:rPr>
          <w:rFonts w:ascii="Arial" w:eastAsia="Arial" w:hAnsi="Arial" w:cs="Arial"/>
          <w:b/>
          <w:sz w:val="20"/>
          <w:szCs w:val="20"/>
        </w:rPr>
        <w:t>Policy on Adjudication of Unprofessional Conduct.</w:t>
      </w:r>
      <w:proofErr w:type="gramEnd"/>
      <w:r>
        <w:rPr>
          <w:rFonts w:ascii="Arial" w:eastAsia="Arial" w:hAnsi="Arial" w:cs="Arial"/>
          <w:b/>
          <w:sz w:val="20"/>
          <w:szCs w:val="20"/>
        </w:rPr>
        <w:t xml:space="preserve">  </w:t>
      </w:r>
      <w:r>
        <w:rPr>
          <w:rFonts w:ascii="Arial" w:eastAsia="Arial" w:hAnsi="Arial" w:cs="Arial"/>
          <w:sz w:val="20"/>
          <w:szCs w:val="20"/>
        </w:rPr>
        <w:t xml:space="preserve">The </w:t>
      </w:r>
      <w:proofErr w:type="gramStart"/>
      <w:r>
        <w:rPr>
          <w:rFonts w:ascii="Arial" w:eastAsia="Arial" w:hAnsi="Arial" w:cs="Arial"/>
          <w:sz w:val="20"/>
          <w:szCs w:val="20"/>
        </w:rPr>
        <w:t>procedure for adjudication of alleged unprofessional conduct is handled by the Professionalism Committee</w:t>
      </w:r>
      <w:proofErr w:type="gramEnd"/>
      <w:r>
        <w:rPr>
          <w:rFonts w:ascii="Arial" w:eastAsia="Arial" w:hAnsi="Arial" w:cs="Arial"/>
          <w:sz w:val="20"/>
          <w:szCs w:val="20"/>
        </w:rPr>
        <w:t xml:space="preserve">.  Conduct that </w:t>
      </w:r>
      <w:r>
        <w:rPr>
          <w:rFonts w:ascii="Arial" w:eastAsia="Arial" w:hAnsi="Arial" w:cs="Arial"/>
          <w:sz w:val="20"/>
          <w:szCs w:val="20"/>
        </w:rPr>
        <w:t xml:space="preserve">is generally considered unprofessional or unethical (as listed in this manual) is typically considered unprofessional conduct for students.   </w:t>
      </w:r>
    </w:p>
    <w:p w14:paraId="56AFF949" w14:textId="77777777" w:rsidR="003875D9" w:rsidRDefault="003875D9">
      <w:pPr>
        <w:pStyle w:val="normal0"/>
      </w:pPr>
    </w:p>
    <w:p w14:paraId="37FB4C66" w14:textId="77777777" w:rsidR="003875D9" w:rsidRDefault="00CA59E1">
      <w:pPr>
        <w:pStyle w:val="normal0"/>
        <w:jc w:val="both"/>
      </w:pPr>
      <w:r>
        <w:rPr>
          <w:rFonts w:ascii="Arial" w:eastAsia="Arial" w:hAnsi="Arial" w:cs="Arial"/>
          <w:b/>
          <w:sz w:val="20"/>
          <w:szCs w:val="20"/>
        </w:rPr>
        <w:t xml:space="preserve">Misconduct Reporting </w:t>
      </w:r>
      <w:r>
        <w:rPr>
          <w:rFonts w:ascii="Arial" w:eastAsia="Arial" w:hAnsi="Arial" w:cs="Arial"/>
          <w:sz w:val="20"/>
          <w:szCs w:val="20"/>
        </w:rPr>
        <w:t>Anyone can report professional misconduct to the Director of Student Affairs in writing. Ve</w:t>
      </w:r>
      <w:r>
        <w:rPr>
          <w:rFonts w:ascii="Arial" w:eastAsia="Arial" w:hAnsi="Arial" w:cs="Arial"/>
          <w:sz w:val="20"/>
          <w:szCs w:val="20"/>
        </w:rPr>
        <w:t>rbal reports must be followed up with a written form that lists the name of the reporter (anonymous reporting will not be permitted), the student violator, a detailed description of the offense(s), and the date(s). These forms serve as the basis for the co</w:t>
      </w:r>
      <w:r>
        <w:rPr>
          <w:rFonts w:ascii="Arial" w:eastAsia="Arial" w:hAnsi="Arial" w:cs="Arial"/>
          <w:sz w:val="20"/>
          <w:szCs w:val="20"/>
        </w:rPr>
        <w:t xml:space="preserve">mplete documentation of the conduct adjudication process. All confirmed misconduct reported to the Committee </w:t>
      </w:r>
      <w:proofErr w:type="gramStart"/>
      <w:r>
        <w:rPr>
          <w:rFonts w:ascii="Arial" w:eastAsia="Arial" w:hAnsi="Arial" w:cs="Arial"/>
          <w:sz w:val="20"/>
          <w:szCs w:val="20"/>
        </w:rPr>
        <w:t>will</w:t>
      </w:r>
      <w:proofErr w:type="gramEnd"/>
      <w:r>
        <w:rPr>
          <w:rFonts w:ascii="Arial" w:eastAsia="Arial" w:hAnsi="Arial" w:cs="Arial"/>
          <w:sz w:val="20"/>
          <w:szCs w:val="20"/>
        </w:rPr>
        <w:t xml:space="preserve"> lead to some action by the Director and/or the Committee.  The Director has 10 business days from receipt of the form to address the alleged m</w:t>
      </w:r>
      <w:r>
        <w:rPr>
          <w:rFonts w:ascii="Arial" w:eastAsia="Arial" w:hAnsi="Arial" w:cs="Arial"/>
          <w:sz w:val="20"/>
          <w:szCs w:val="20"/>
        </w:rPr>
        <w:t>isconduct, assemble the Committee (if needed), and decide on an appropriate disciplinary action. Offenses may require that the student meet with the Committee prior to a decision.  The decisions of the Committee range from a letter in the student’s profess</w:t>
      </w:r>
      <w:r>
        <w:rPr>
          <w:rFonts w:ascii="Arial" w:eastAsia="Arial" w:hAnsi="Arial" w:cs="Arial"/>
          <w:sz w:val="20"/>
          <w:szCs w:val="20"/>
        </w:rPr>
        <w:t>ional file to a recommendation for immediate expulsion from the College.</w:t>
      </w:r>
    </w:p>
    <w:p w14:paraId="3EAEA797" w14:textId="77777777" w:rsidR="003875D9" w:rsidRDefault="00CA59E1">
      <w:pPr>
        <w:pStyle w:val="normal0"/>
      </w:pPr>
      <w:r>
        <w:rPr>
          <w:rFonts w:ascii="Arial" w:eastAsia="Arial" w:hAnsi="Arial" w:cs="Arial"/>
          <w:sz w:val="20"/>
          <w:szCs w:val="20"/>
        </w:rPr>
        <w:t xml:space="preserve"> </w:t>
      </w:r>
    </w:p>
    <w:p w14:paraId="4D603115" w14:textId="77777777" w:rsidR="003875D9" w:rsidRDefault="00CA59E1">
      <w:pPr>
        <w:pStyle w:val="normal0"/>
        <w:jc w:val="both"/>
      </w:pPr>
      <w:r>
        <w:rPr>
          <w:rFonts w:ascii="Arial" w:eastAsia="Arial" w:hAnsi="Arial" w:cs="Arial"/>
          <w:b/>
          <w:sz w:val="20"/>
          <w:szCs w:val="20"/>
        </w:rPr>
        <w:t xml:space="preserve">Appeals Process </w:t>
      </w:r>
      <w:r>
        <w:rPr>
          <w:rFonts w:ascii="Arial" w:eastAsia="Arial" w:hAnsi="Arial" w:cs="Arial"/>
          <w:sz w:val="20"/>
          <w:szCs w:val="20"/>
        </w:rPr>
        <w:t>From the day the student is notified of the Director’s or Committee’s decision, the student has 10 business days to submit a written appeal to the Associate Dean for</w:t>
      </w:r>
      <w:r>
        <w:rPr>
          <w:rFonts w:ascii="Arial" w:eastAsia="Arial" w:hAnsi="Arial" w:cs="Arial"/>
          <w:sz w:val="20"/>
          <w:szCs w:val="20"/>
        </w:rPr>
        <w:t xml:space="preserve"> Student Affairs.  The Associate Dean may choose to uphold, change, or override the Committee’s decision, also within 10 business days of receipt of the appeal.  The student may further appeal the Dean’s decision to the University’s Ombudsman.  Students wh</w:t>
      </w:r>
      <w:r>
        <w:rPr>
          <w:rFonts w:ascii="Arial" w:eastAsia="Arial" w:hAnsi="Arial" w:cs="Arial"/>
          <w:sz w:val="20"/>
          <w:szCs w:val="20"/>
        </w:rPr>
        <w:t xml:space="preserve">o are disciplined three times are subject for dismissal from the College. </w:t>
      </w:r>
    </w:p>
    <w:p w14:paraId="7E47DBAD" w14:textId="77777777" w:rsidR="003875D9" w:rsidRDefault="003875D9">
      <w:pPr>
        <w:pStyle w:val="normal0"/>
      </w:pPr>
    </w:p>
    <w:p w14:paraId="25C36F04" w14:textId="77777777" w:rsidR="003875D9" w:rsidRDefault="003875D9">
      <w:pPr>
        <w:pStyle w:val="normal0"/>
      </w:pPr>
    </w:p>
    <w:p w14:paraId="5586A6F9" w14:textId="77777777" w:rsidR="003875D9" w:rsidRDefault="00CA59E1">
      <w:pPr>
        <w:pStyle w:val="normal0"/>
      </w:pPr>
      <w:r>
        <w:rPr>
          <w:rFonts w:ascii="Arial" w:eastAsia="Arial" w:hAnsi="Arial" w:cs="Arial"/>
          <w:b/>
          <w:sz w:val="20"/>
          <w:szCs w:val="20"/>
        </w:rPr>
        <w:t xml:space="preserve">Professionalism Expectations (Adapted from the </w:t>
      </w:r>
      <w:proofErr w:type="spellStart"/>
      <w:r>
        <w:rPr>
          <w:rFonts w:ascii="Arial" w:eastAsia="Arial" w:hAnsi="Arial" w:cs="Arial"/>
          <w:b/>
          <w:sz w:val="20"/>
          <w:szCs w:val="20"/>
        </w:rPr>
        <w:t>APhA</w:t>
      </w:r>
      <w:proofErr w:type="spellEnd"/>
      <w:r>
        <w:rPr>
          <w:rFonts w:ascii="Arial" w:eastAsia="Arial" w:hAnsi="Arial" w:cs="Arial"/>
          <w:b/>
          <w:sz w:val="20"/>
          <w:szCs w:val="20"/>
        </w:rPr>
        <w:t xml:space="preserve"> Professionalism Toolkit and the University of Georgia College of Pharmacy)</w:t>
      </w:r>
    </w:p>
    <w:p w14:paraId="29C072FA" w14:textId="77777777" w:rsidR="003875D9" w:rsidRDefault="00CA59E1">
      <w:pPr>
        <w:pStyle w:val="normal0"/>
      </w:pPr>
      <w:r>
        <w:rPr>
          <w:rFonts w:ascii="Arial" w:eastAsia="Arial" w:hAnsi="Arial" w:cs="Arial"/>
          <w:b/>
          <w:sz w:val="20"/>
          <w:szCs w:val="20"/>
        </w:rPr>
        <w:t xml:space="preserve"> </w:t>
      </w:r>
    </w:p>
    <w:p w14:paraId="5707B676" w14:textId="77777777" w:rsidR="003875D9" w:rsidRDefault="00CA59E1">
      <w:pPr>
        <w:pStyle w:val="normal0"/>
      </w:pPr>
      <w:r>
        <w:rPr>
          <w:rFonts w:ascii="Arial" w:eastAsia="Arial" w:hAnsi="Arial" w:cs="Arial"/>
          <w:sz w:val="20"/>
          <w:szCs w:val="20"/>
        </w:rPr>
        <w:t xml:space="preserve"> As defined in the 1999 </w:t>
      </w:r>
      <w:proofErr w:type="spellStart"/>
      <w:r>
        <w:rPr>
          <w:rFonts w:ascii="Arial" w:eastAsia="Arial" w:hAnsi="Arial" w:cs="Arial"/>
          <w:sz w:val="20"/>
          <w:szCs w:val="20"/>
        </w:rPr>
        <w:t>APhA</w:t>
      </w:r>
      <w:proofErr w:type="spellEnd"/>
      <w:r>
        <w:rPr>
          <w:rFonts w:ascii="Arial" w:eastAsia="Arial" w:hAnsi="Arial" w:cs="Arial"/>
          <w:sz w:val="20"/>
          <w:szCs w:val="20"/>
        </w:rPr>
        <w:t>-ASP/AACP White Paper on Student Professionalism, pharmacists and pharmacy students act professionally when they display the following traits:</w:t>
      </w:r>
    </w:p>
    <w:p w14:paraId="5DEFBE4F" w14:textId="77777777" w:rsidR="003875D9" w:rsidRDefault="00CA59E1">
      <w:pPr>
        <w:pStyle w:val="normal0"/>
      </w:pPr>
      <w:r>
        <w:rPr>
          <w:rFonts w:ascii="Arial" w:eastAsia="Arial" w:hAnsi="Arial" w:cs="Arial"/>
          <w:sz w:val="20"/>
          <w:szCs w:val="20"/>
        </w:rPr>
        <w:t xml:space="preserve"> </w:t>
      </w:r>
    </w:p>
    <w:p w14:paraId="5164B6B0" w14:textId="77777777" w:rsidR="003875D9" w:rsidRDefault="00CA59E1">
      <w:pPr>
        <w:pStyle w:val="normal0"/>
        <w:ind w:left="720"/>
      </w:pPr>
      <w:r>
        <w:rPr>
          <w:rFonts w:ascii="Arial" w:eastAsia="Arial" w:hAnsi="Arial" w:cs="Arial"/>
          <w:sz w:val="20"/>
          <w:szCs w:val="20"/>
        </w:rPr>
        <w:t>1. Knowledge and skills of a profession</w:t>
      </w:r>
    </w:p>
    <w:p w14:paraId="1FC15D8C" w14:textId="77777777" w:rsidR="003875D9" w:rsidRDefault="00CA59E1">
      <w:pPr>
        <w:pStyle w:val="normal0"/>
        <w:ind w:left="720"/>
      </w:pPr>
      <w:r>
        <w:rPr>
          <w:rFonts w:ascii="Arial" w:eastAsia="Arial" w:hAnsi="Arial" w:cs="Arial"/>
          <w:sz w:val="20"/>
          <w:szCs w:val="20"/>
        </w:rPr>
        <w:t>2. Commitment to self-improvement of skills</w:t>
      </w:r>
      <w:r>
        <w:rPr>
          <w:rFonts w:ascii="Arial" w:eastAsia="Arial" w:hAnsi="Arial" w:cs="Arial"/>
          <w:sz w:val="20"/>
          <w:szCs w:val="20"/>
        </w:rPr>
        <w:t xml:space="preserve"> and knowledge</w:t>
      </w:r>
    </w:p>
    <w:p w14:paraId="582E9501" w14:textId="77777777" w:rsidR="003875D9" w:rsidRDefault="00CA59E1">
      <w:pPr>
        <w:pStyle w:val="normal0"/>
        <w:ind w:left="720"/>
      </w:pPr>
      <w:r>
        <w:rPr>
          <w:rFonts w:ascii="Arial" w:eastAsia="Arial" w:hAnsi="Arial" w:cs="Arial"/>
          <w:sz w:val="20"/>
          <w:szCs w:val="20"/>
        </w:rPr>
        <w:t>3. Service orientation</w:t>
      </w:r>
    </w:p>
    <w:p w14:paraId="0E173CB4" w14:textId="77777777" w:rsidR="003875D9" w:rsidRDefault="00CA59E1">
      <w:pPr>
        <w:pStyle w:val="normal0"/>
        <w:ind w:left="720"/>
      </w:pPr>
      <w:r>
        <w:rPr>
          <w:rFonts w:ascii="Arial" w:eastAsia="Arial" w:hAnsi="Arial" w:cs="Arial"/>
          <w:sz w:val="20"/>
          <w:szCs w:val="20"/>
        </w:rPr>
        <w:t>4. Pride in the profession</w:t>
      </w:r>
    </w:p>
    <w:p w14:paraId="2C808A1A" w14:textId="77777777" w:rsidR="003875D9" w:rsidRDefault="00CA59E1">
      <w:pPr>
        <w:pStyle w:val="normal0"/>
        <w:ind w:left="720"/>
      </w:pPr>
      <w:r>
        <w:rPr>
          <w:rFonts w:ascii="Arial" w:eastAsia="Arial" w:hAnsi="Arial" w:cs="Arial"/>
          <w:sz w:val="20"/>
          <w:szCs w:val="20"/>
        </w:rPr>
        <w:t>5. Covenantal relationship with client</w:t>
      </w:r>
    </w:p>
    <w:p w14:paraId="5A3ED093" w14:textId="77777777" w:rsidR="003875D9" w:rsidRDefault="00CA59E1">
      <w:pPr>
        <w:pStyle w:val="normal0"/>
        <w:ind w:left="720"/>
      </w:pPr>
      <w:r>
        <w:rPr>
          <w:rFonts w:ascii="Arial" w:eastAsia="Arial" w:hAnsi="Arial" w:cs="Arial"/>
          <w:sz w:val="20"/>
          <w:szCs w:val="20"/>
        </w:rPr>
        <w:t>6. Creativity and innovation</w:t>
      </w:r>
    </w:p>
    <w:p w14:paraId="36D47C08" w14:textId="77777777" w:rsidR="003875D9" w:rsidRDefault="00CA59E1">
      <w:pPr>
        <w:pStyle w:val="normal0"/>
        <w:ind w:left="720"/>
      </w:pPr>
      <w:r>
        <w:rPr>
          <w:rFonts w:ascii="Arial" w:eastAsia="Arial" w:hAnsi="Arial" w:cs="Arial"/>
          <w:sz w:val="20"/>
          <w:szCs w:val="20"/>
        </w:rPr>
        <w:t>7. Conscience and trustworthiness</w:t>
      </w:r>
    </w:p>
    <w:p w14:paraId="10A71693" w14:textId="77777777" w:rsidR="003875D9" w:rsidRDefault="00CA59E1">
      <w:pPr>
        <w:pStyle w:val="normal0"/>
        <w:ind w:left="720"/>
      </w:pPr>
      <w:r>
        <w:rPr>
          <w:rFonts w:ascii="Arial" w:eastAsia="Arial" w:hAnsi="Arial" w:cs="Arial"/>
          <w:sz w:val="20"/>
          <w:szCs w:val="20"/>
        </w:rPr>
        <w:t>8. Accountability for his/her work</w:t>
      </w:r>
    </w:p>
    <w:p w14:paraId="7519CCCE" w14:textId="77777777" w:rsidR="003875D9" w:rsidRDefault="00CA59E1">
      <w:pPr>
        <w:pStyle w:val="normal0"/>
        <w:ind w:left="720"/>
      </w:pPr>
      <w:r>
        <w:rPr>
          <w:rFonts w:ascii="Arial" w:eastAsia="Arial" w:hAnsi="Arial" w:cs="Arial"/>
          <w:sz w:val="20"/>
          <w:szCs w:val="20"/>
        </w:rPr>
        <w:t>9. Ethically sound decision-making</w:t>
      </w:r>
    </w:p>
    <w:p w14:paraId="79D2FF02" w14:textId="77777777" w:rsidR="003875D9" w:rsidRDefault="00CA59E1">
      <w:pPr>
        <w:pStyle w:val="normal0"/>
        <w:ind w:left="720"/>
      </w:pPr>
      <w:r>
        <w:rPr>
          <w:rFonts w:ascii="Arial" w:eastAsia="Arial" w:hAnsi="Arial" w:cs="Arial"/>
          <w:sz w:val="20"/>
          <w:szCs w:val="20"/>
        </w:rPr>
        <w:t>10. Leadership</w:t>
      </w:r>
    </w:p>
    <w:p w14:paraId="2E8DD974" w14:textId="77777777" w:rsidR="003875D9" w:rsidRDefault="00CA59E1">
      <w:pPr>
        <w:pStyle w:val="normal0"/>
      </w:pPr>
      <w:r>
        <w:rPr>
          <w:rFonts w:ascii="Arial" w:eastAsia="Arial" w:hAnsi="Arial" w:cs="Arial"/>
          <w:sz w:val="20"/>
          <w:szCs w:val="20"/>
        </w:rPr>
        <w:t xml:space="preserve"> </w:t>
      </w:r>
    </w:p>
    <w:p w14:paraId="12DBF602" w14:textId="77777777" w:rsidR="003875D9" w:rsidRDefault="00CA59E1">
      <w:pPr>
        <w:pStyle w:val="normal0"/>
      </w:pPr>
      <w:r>
        <w:rPr>
          <w:rFonts w:ascii="Arial" w:eastAsia="Arial" w:hAnsi="Arial" w:cs="Arial"/>
          <w:sz w:val="20"/>
          <w:szCs w:val="20"/>
        </w:rPr>
        <w:lastRenderedPageBreak/>
        <w:t>A full description of the traits can be found in the Professionalism Guidelines of the URI College of Pharmacy (http://www.uri.edu/pharmacy/professionalism).</w:t>
      </w:r>
    </w:p>
    <w:p w14:paraId="1B796D6A" w14:textId="77777777" w:rsidR="003875D9" w:rsidRDefault="00CA59E1">
      <w:pPr>
        <w:pStyle w:val="normal0"/>
      </w:pPr>
      <w:r>
        <w:rPr>
          <w:rFonts w:ascii="Arial" w:eastAsia="Arial" w:hAnsi="Arial" w:cs="Arial"/>
          <w:b/>
          <w:sz w:val="20"/>
          <w:szCs w:val="20"/>
        </w:rPr>
        <w:t xml:space="preserve"> </w:t>
      </w:r>
    </w:p>
    <w:p w14:paraId="1C674850" w14:textId="77777777" w:rsidR="003875D9" w:rsidRDefault="00CA59E1">
      <w:pPr>
        <w:pStyle w:val="normal0"/>
      </w:pPr>
      <w:r>
        <w:rPr>
          <w:rFonts w:ascii="Arial" w:eastAsia="Arial" w:hAnsi="Arial" w:cs="Arial"/>
          <w:b/>
          <w:sz w:val="20"/>
          <w:szCs w:val="20"/>
        </w:rPr>
        <w:t xml:space="preserve">Academic Misconduct: </w:t>
      </w:r>
      <w:r>
        <w:rPr>
          <w:rFonts w:ascii="Arial" w:eastAsia="Arial" w:hAnsi="Arial" w:cs="Arial"/>
          <w:sz w:val="20"/>
          <w:szCs w:val="20"/>
        </w:rPr>
        <w:t>while also considered professional misconduct, will be adjudicated as outli</w:t>
      </w:r>
      <w:r>
        <w:rPr>
          <w:rFonts w:ascii="Arial" w:eastAsia="Arial" w:hAnsi="Arial" w:cs="Arial"/>
          <w:sz w:val="20"/>
          <w:szCs w:val="20"/>
        </w:rPr>
        <w:t>ned in the URI Student Handbook (http://www.uri.edu/judicial/Student Handbook/handbook.html, portions included here) and, in some cases, heard by the Professionalism Committee.</w:t>
      </w:r>
    </w:p>
    <w:p w14:paraId="414DDF82" w14:textId="77777777" w:rsidR="003875D9" w:rsidRDefault="00CA59E1">
      <w:pPr>
        <w:pStyle w:val="normal0"/>
      </w:pPr>
      <w:r>
        <w:rPr>
          <w:rFonts w:ascii="Arial" w:eastAsia="Arial" w:hAnsi="Arial" w:cs="Arial"/>
          <w:sz w:val="20"/>
          <w:szCs w:val="20"/>
        </w:rPr>
        <w:t xml:space="preserve"> </w:t>
      </w:r>
    </w:p>
    <w:p w14:paraId="63844BC7" w14:textId="77777777" w:rsidR="003875D9" w:rsidRDefault="00CA59E1">
      <w:pPr>
        <w:pStyle w:val="normal0"/>
        <w:jc w:val="both"/>
      </w:pPr>
      <w:r>
        <w:rPr>
          <w:rFonts w:ascii="Arial" w:eastAsia="Arial" w:hAnsi="Arial" w:cs="Arial"/>
          <w:sz w:val="20"/>
          <w:szCs w:val="20"/>
        </w:rPr>
        <w:t xml:space="preserve">Students are expected to be honest in all academic work. A student's name on </w:t>
      </w:r>
      <w:r>
        <w:rPr>
          <w:rFonts w:ascii="Arial" w:eastAsia="Arial" w:hAnsi="Arial" w:cs="Arial"/>
          <w:sz w:val="20"/>
          <w:szCs w:val="20"/>
        </w:rPr>
        <w:t>any written work shall be regarded as assurance that the work is the result of the student's own thought and study. Work should be stated in the student's own words, properly attributed to its source.   Students have an obligation to know how to quote, par</w:t>
      </w:r>
      <w:r>
        <w:rPr>
          <w:rFonts w:ascii="Arial" w:eastAsia="Arial" w:hAnsi="Arial" w:cs="Arial"/>
          <w:sz w:val="20"/>
          <w:szCs w:val="20"/>
        </w:rPr>
        <w:t>aphrase, summarize, or reference the work of others with integrity. While intent or negligence may affect the seriousness of the sanction, the following examples of academic dishonesty apply regardless.</w:t>
      </w:r>
    </w:p>
    <w:p w14:paraId="655BEB0E" w14:textId="77777777" w:rsidR="003875D9" w:rsidRDefault="00CA59E1">
      <w:pPr>
        <w:pStyle w:val="normal0"/>
      </w:pPr>
      <w:r>
        <w:rPr>
          <w:rFonts w:ascii="Arial" w:eastAsia="Arial" w:hAnsi="Arial" w:cs="Arial"/>
          <w:sz w:val="20"/>
          <w:szCs w:val="20"/>
        </w:rPr>
        <w:t>The following are examples of academic dishonesty.</w:t>
      </w:r>
    </w:p>
    <w:p w14:paraId="12556928" w14:textId="77777777" w:rsidR="003875D9" w:rsidRDefault="003875D9">
      <w:pPr>
        <w:pStyle w:val="normal0"/>
      </w:pPr>
    </w:p>
    <w:p w14:paraId="71AFDAAD" w14:textId="77777777" w:rsidR="003875D9" w:rsidRDefault="00CA59E1">
      <w:pPr>
        <w:pStyle w:val="normal0"/>
      </w:pPr>
      <w:r>
        <w:rPr>
          <w:rFonts w:ascii="Arial" w:eastAsia="Arial" w:hAnsi="Arial" w:cs="Arial"/>
          <w:b/>
          <w:sz w:val="20"/>
          <w:szCs w:val="20"/>
        </w:rPr>
        <w:t>1</w:t>
      </w:r>
      <w:r>
        <w:rPr>
          <w:rFonts w:ascii="Arial" w:eastAsia="Arial" w:hAnsi="Arial" w:cs="Arial"/>
          <w:b/>
          <w:sz w:val="20"/>
          <w:szCs w:val="20"/>
        </w:rPr>
        <w:t xml:space="preserve">.5 Procedures   </w:t>
      </w:r>
      <w:r>
        <w:rPr>
          <w:rFonts w:ascii="Arial" w:eastAsia="Arial" w:hAnsi="Arial" w:cs="Arial"/>
          <w:sz w:val="20"/>
          <w:szCs w:val="20"/>
        </w:rPr>
        <w:t>The following procedures apply when there is an allegation of academic dishonesty.</w:t>
      </w:r>
    </w:p>
    <w:p w14:paraId="02651311" w14:textId="77777777" w:rsidR="003875D9" w:rsidRDefault="00CA59E1">
      <w:pPr>
        <w:pStyle w:val="normal0"/>
      </w:pPr>
      <w:r>
        <w:rPr>
          <w:rFonts w:ascii="Arial" w:eastAsia="Arial" w:hAnsi="Arial" w:cs="Arial"/>
          <w:sz w:val="20"/>
          <w:szCs w:val="20"/>
        </w:rPr>
        <w:t>a. The instructor has the following options when dealing with a case of academic dishonesty (a-d):</w:t>
      </w:r>
    </w:p>
    <w:p w14:paraId="7A991C29" w14:textId="77777777" w:rsidR="003875D9" w:rsidRDefault="00CA59E1">
      <w:pPr>
        <w:pStyle w:val="normal0"/>
        <w:tabs>
          <w:tab w:val="left" w:pos="709"/>
        </w:tabs>
        <w:ind w:left="709"/>
      </w:pPr>
      <w:proofErr w:type="spellStart"/>
      <w:r>
        <w:rPr>
          <w:rFonts w:ascii="Arial" w:eastAsia="Arial" w:hAnsi="Arial" w:cs="Arial"/>
          <w:sz w:val="20"/>
          <w:szCs w:val="20"/>
        </w:rPr>
        <w:t>i</w:t>
      </w:r>
      <w:proofErr w:type="spellEnd"/>
      <w:r>
        <w:rPr>
          <w:rFonts w:ascii="Arial" w:eastAsia="Arial" w:hAnsi="Arial" w:cs="Arial"/>
          <w:sz w:val="20"/>
          <w:szCs w:val="20"/>
        </w:rPr>
        <w:t>. May fail the student for the assignment</w:t>
      </w:r>
      <w:proofErr w:type="gramStart"/>
      <w:r>
        <w:rPr>
          <w:rFonts w:ascii="Arial" w:eastAsia="Arial" w:hAnsi="Arial" w:cs="Arial"/>
          <w:sz w:val="20"/>
          <w:szCs w:val="20"/>
        </w:rPr>
        <w:t>;</w:t>
      </w:r>
      <w:proofErr w:type="gramEnd"/>
    </w:p>
    <w:p w14:paraId="5EDA3872" w14:textId="77777777" w:rsidR="003875D9" w:rsidRDefault="00CA59E1">
      <w:pPr>
        <w:pStyle w:val="normal0"/>
        <w:tabs>
          <w:tab w:val="left" w:pos="709"/>
        </w:tabs>
        <w:ind w:left="709"/>
      </w:pPr>
      <w:r>
        <w:rPr>
          <w:rFonts w:ascii="Arial" w:eastAsia="Arial" w:hAnsi="Arial" w:cs="Arial"/>
          <w:sz w:val="20"/>
          <w:szCs w:val="20"/>
        </w:rPr>
        <w:t>ii. May fail t</w:t>
      </w:r>
      <w:r>
        <w:rPr>
          <w:rFonts w:ascii="Arial" w:eastAsia="Arial" w:hAnsi="Arial" w:cs="Arial"/>
          <w:sz w:val="20"/>
          <w:szCs w:val="20"/>
        </w:rPr>
        <w:t>he student for the course, with authorization from the instructor's dean; and/or</w:t>
      </w:r>
    </w:p>
    <w:p w14:paraId="74B45F61" w14:textId="77777777" w:rsidR="003875D9" w:rsidRDefault="00CA59E1">
      <w:pPr>
        <w:pStyle w:val="normal0"/>
        <w:tabs>
          <w:tab w:val="left" w:pos="709"/>
        </w:tabs>
        <w:ind w:left="709"/>
      </w:pPr>
      <w:r>
        <w:rPr>
          <w:rFonts w:ascii="Arial" w:eastAsia="Arial" w:hAnsi="Arial" w:cs="Arial"/>
          <w:sz w:val="20"/>
          <w:szCs w:val="20"/>
        </w:rPr>
        <w:t>iii. May request conduct action. This request may be made in lieu of or in addition to a grade adjustment.</w:t>
      </w:r>
    </w:p>
    <w:p w14:paraId="46BBF0A4" w14:textId="77777777" w:rsidR="003875D9" w:rsidRDefault="003875D9">
      <w:pPr>
        <w:pStyle w:val="normal0"/>
      </w:pPr>
    </w:p>
    <w:p w14:paraId="330BACB4" w14:textId="77777777" w:rsidR="003875D9" w:rsidRDefault="00CA59E1">
      <w:pPr>
        <w:pStyle w:val="normal0"/>
      </w:pPr>
      <w:r>
        <w:rPr>
          <w:rFonts w:ascii="Arial" w:eastAsia="Arial" w:hAnsi="Arial" w:cs="Arial"/>
          <w:sz w:val="20"/>
          <w:szCs w:val="20"/>
        </w:rPr>
        <w:t>b. The instructor is required to:</w:t>
      </w:r>
    </w:p>
    <w:p w14:paraId="61ED4929" w14:textId="77777777" w:rsidR="003875D9" w:rsidRDefault="003875D9">
      <w:pPr>
        <w:pStyle w:val="normal0"/>
      </w:pPr>
    </w:p>
    <w:p w14:paraId="671C8694" w14:textId="77777777" w:rsidR="003875D9" w:rsidRDefault="00CA59E1">
      <w:pPr>
        <w:pStyle w:val="normal0"/>
        <w:ind w:left="709"/>
      </w:pPr>
      <w:proofErr w:type="spellStart"/>
      <w:r>
        <w:rPr>
          <w:rFonts w:ascii="Arial" w:eastAsia="Arial" w:hAnsi="Arial" w:cs="Arial"/>
          <w:sz w:val="20"/>
          <w:szCs w:val="20"/>
        </w:rPr>
        <w:t>i</w:t>
      </w:r>
      <w:proofErr w:type="spellEnd"/>
      <w:r>
        <w:rPr>
          <w:rFonts w:ascii="Arial" w:eastAsia="Arial" w:hAnsi="Arial" w:cs="Arial"/>
          <w:sz w:val="20"/>
          <w:szCs w:val="20"/>
        </w:rPr>
        <w:t>. Notify the student of the allegations; and,</w:t>
      </w:r>
    </w:p>
    <w:p w14:paraId="4C63D00E" w14:textId="77777777" w:rsidR="003875D9" w:rsidRDefault="00CA59E1">
      <w:pPr>
        <w:pStyle w:val="normal0"/>
        <w:ind w:left="709"/>
      </w:pPr>
      <w:r>
        <w:rPr>
          <w:rFonts w:ascii="Arial" w:eastAsia="Arial" w:hAnsi="Arial" w:cs="Arial"/>
          <w:sz w:val="20"/>
          <w:szCs w:val="20"/>
        </w:rPr>
        <w:t>ii. Send written notice to the instructor's dean, the student's academic dean and the dean of students.</w:t>
      </w:r>
    </w:p>
    <w:p w14:paraId="2C317F54" w14:textId="77777777" w:rsidR="003875D9" w:rsidRDefault="003875D9">
      <w:pPr>
        <w:pStyle w:val="normal0"/>
      </w:pPr>
    </w:p>
    <w:p w14:paraId="01EE95FB" w14:textId="77777777" w:rsidR="003875D9" w:rsidRDefault="00CA59E1">
      <w:pPr>
        <w:pStyle w:val="normal0"/>
        <w:jc w:val="both"/>
      </w:pPr>
      <w:r>
        <w:rPr>
          <w:rFonts w:ascii="Arial" w:eastAsia="Arial" w:hAnsi="Arial" w:cs="Arial"/>
          <w:sz w:val="20"/>
          <w:szCs w:val="20"/>
        </w:rPr>
        <w:t>c. The dean of students notifies the student in writing of the academic dishonesty violation. If it is a</w:t>
      </w:r>
      <w:r>
        <w:rPr>
          <w:rFonts w:ascii="Arial" w:eastAsia="Arial" w:hAnsi="Arial" w:cs="Arial"/>
          <w:sz w:val="20"/>
          <w:szCs w:val="20"/>
        </w:rPr>
        <w:t xml:space="preserve"> first offense and no conduct action is requested, students are sent an official warning letter. Repeat infractions will have conduct action initiated against the student. Conduct action on an allegation of academic dishonesty may be requested by the instr</w:t>
      </w:r>
      <w:r>
        <w:rPr>
          <w:rFonts w:ascii="Arial" w:eastAsia="Arial" w:hAnsi="Arial" w:cs="Arial"/>
          <w:sz w:val="20"/>
          <w:szCs w:val="20"/>
        </w:rPr>
        <w:t>uctor's dean or by the instructor with a statement of position from the instructor's dean. Appeals for conduct action will be followed in accordance with Section 26 of this handbook.</w:t>
      </w:r>
    </w:p>
    <w:p w14:paraId="38FC7734" w14:textId="77777777" w:rsidR="003875D9" w:rsidRDefault="003875D9">
      <w:pPr>
        <w:pStyle w:val="normal0"/>
      </w:pPr>
    </w:p>
    <w:p w14:paraId="4875E880" w14:textId="77777777" w:rsidR="003875D9" w:rsidRDefault="00CA59E1">
      <w:pPr>
        <w:pStyle w:val="normal0"/>
      </w:pPr>
      <w:r>
        <w:rPr>
          <w:rFonts w:ascii="Arial" w:eastAsia="Arial" w:hAnsi="Arial" w:cs="Arial"/>
          <w:sz w:val="20"/>
          <w:szCs w:val="20"/>
        </w:rPr>
        <w:t>d. Students accused of academic dishonesty within the drop period may be</w:t>
      </w:r>
      <w:r>
        <w:rPr>
          <w:rFonts w:ascii="Arial" w:eastAsia="Arial" w:hAnsi="Arial" w:cs="Arial"/>
          <w:sz w:val="20"/>
          <w:szCs w:val="20"/>
        </w:rPr>
        <w:t xml:space="preserve"> denied the opportunity to drop the course. This requires authorization from the instructor's academic dean. If the accusation is not upheld in an academic appeal, the student will be given the same options available before the end of the drop period witho</w:t>
      </w:r>
      <w:r>
        <w:rPr>
          <w:rFonts w:ascii="Arial" w:eastAsia="Arial" w:hAnsi="Arial" w:cs="Arial"/>
          <w:sz w:val="20"/>
          <w:szCs w:val="20"/>
        </w:rPr>
        <w:t>ut penalty.</w:t>
      </w:r>
    </w:p>
    <w:p w14:paraId="6E65427A" w14:textId="77777777" w:rsidR="003875D9" w:rsidRDefault="003875D9">
      <w:pPr>
        <w:pStyle w:val="normal0"/>
      </w:pPr>
    </w:p>
    <w:p w14:paraId="3DB42334" w14:textId="77777777" w:rsidR="003875D9" w:rsidRDefault="00CA59E1">
      <w:pPr>
        <w:pStyle w:val="normal0"/>
      </w:pPr>
      <w:r>
        <w:rPr>
          <w:rFonts w:ascii="Arial" w:eastAsia="Arial" w:hAnsi="Arial" w:cs="Arial"/>
          <w:sz w:val="20"/>
          <w:szCs w:val="20"/>
        </w:rPr>
        <w:t>e. The student may appeal the allegation of academic dishonesty to the instructor's dean. The student or instructor may appeal the dean's decision to the Provost and Vice President for Academic Affairs whose decision on the appeal shall be fin</w:t>
      </w:r>
      <w:r>
        <w:rPr>
          <w:rFonts w:ascii="Arial" w:eastAsia="Arial" w:hAnsi="Arial" w:cs="Arial"/>
          <w:sz w:val="20"/>
          <w:szCs w:val="20"/>
        </w:rPr>
        <w:t>al. For further academic appeal options students may consult the University Manual.</w:t>
      </w:r>
    </w:p>
    <w:p w14:paraId="42B7567C" w14:textId="77777777" w:rsidR="003875D9" w:rsidRDefault="003875D9">
      <w:pPr>
        <w:pStyle w:val="normal0"/>
      </w:pPr>
    </w:p>
    <w:p w14:paraId="0E7DAFA9" w14:textId="77777777" w:rsidR="003875D9" w:rsidRDefault="00CA59E1">
      <w:pPr>
        <w:pStyle w:val="normal0"/>
      </w:pPr>
      <w:r>
        <w:rPr>
          <w:rFonts w:ascii="Arial" w:eastAsia="Arial" w:hAnsi="Arial" w:cs="Arial"/>
          <w:b/>
          <w:sz w:val="20"/>
          <w:szCs w:val="20"/>
        </w:rPr>
        <w:t xml:space="preserve">1.6 Records </w:t>
      </w:r>
      <w:r>
        <w:rPr>
          <w:rFonts w:ascii="Arial" w:eastAsia="Arial" w:hAnsi="Arial" w:cs="Arial"/>
          <w:sz w:val="20"/>
          <w:szCs w:val="20"/>
        </w:rPr>
        <w:t>A cumulative file on student violations will be maintained in the Office of Student Life.</w:t>
      </w:r>
    </w:p>
    <w:p w14:paraId="06C8AD5B" w14:textId="77777777" w:rsidR="003875D9" w:rsidRDefault="003875D9">
      <w:pPr>
        <w:pStyle w:val="normal0"/>
      </w:pPr>
    </w:p>
    <w:p w14:paraId="5BAF300F" w14:textId="77777777" w:rsidR="003875D9" w:rsidRDefault="00CA59E1">
      <w:pPr>
        <w:pStyle w:val="normal0"/>
      </w:pPr>
      <w:r>
        <w:rPr>
          <w:rFonts w:ascii="Arial" w:eastAsia="Arial" w:hAnsi="Arial" w:cs="Arial"/>
          <w:b/>
          <w:sz w:val="20"/>
          <w:szCs w:val="20"/>
        </w:rPr>
        <w:lastRenderedPageBreak/>
        <w:t xml:space="preserve">Plagiarism:   </w:t>
      </w:r>
      <w:r>
        <w:rPr>
          <w:rFonts w:ascii="Arial" w:eastAsia="Arial" w:hAnsi="Arial" w:cs="Arial"/>
          <w:sz w:val="20"/>
          <w:szCs w:val="20"/>
        </w:rPr>
        <w:t>Plagiarism is defined in both the University Manual an</w:t>
      </w:r>
      <w:r>
        <w:rPr>
          <w:rFonts w:ascii="Arial" w:eastAsia="Arial" w:hAnsi="Arial" w:cs="Arial"/>
          <w:sz w:val="20"/>
          <w:szCs w:val="20"/>
        </w:rPr>
        <w:t xml:space="preserve">d the Student Handbook – RAMPAGES. Students should carefully read sections 8.27.12-8.27.20 of the University Manual. </w:t>
      </w:r>
      <w:proofErr w:type="gramStart"/>
      <w:r>
        <w:rPr>
          <w:rFonts w:ascii="Arial" w:eastAsia="Arial" w:hAnsi="Arial" w:cs="Arial"/>
          <w:sz w:val="20"/>
          <w:szCs w:val="20"/>
        </w:rPr>
        <w:t>Faculty have</w:t>
      </w:r>
      <w:proofErr w:type="gramEnd"/>
      <w:r>
        <w:rPr>
          <w:rFonts w:ascii="Arial" w:eastAsia="Arial" w:hAnsi="Arial" w:cs="Arial"/>
          <w:sz w:val="20"/>
          <w:szCs w:val="20"/>
        </w:rPr>
        <w:t xml:space="preserve"> the explicit duty to take prompt action when they suspect cheating or plagiarism. The range of action includes, but is not lim</w:t>
      </w:r>
      <w:r>
        <w:rPr>
          <w:rFonts w:ascii="Arial" w:eastAsia="Arial" w:hAnsi="Arial" w:cs="Arial"/>
          <w:sz w:val="20"/>
          <w:szCs w:val="20"/>
        </w:rPr>
        <w:t>ited to: failure on the assignment, failure in the course, or suspension or dismissal from the University (resulting from action within the University Judicial system).  Students are expected to do their own work independently of their classmates. When pre</w:t>
      </w:r>
      <w:r>
        <w:rPr>
          <w:rFonts w:ascii="Arial" w:eastAsia="Arial" w:hAnsi="Arial" w:cs="Arial"/>
          <w:sz w:val="20"/>
          <w:szCs w:val="20"/>
        </w:rPr>
        <w:t>paring written and or oral work for this class, students should pay special attention to guideline 8.27.12.</w:t>
      </w:r>
    </w:p>
    <w:p w14:paraId="6AD38B89" w14:textId="77777777" w:rsidR="003875D9" w:rsidRDefault="00CA59E1">
      <w:pPr>
        <w:pStyle w:val="normal0"/>
        <w:ind w:left="720"/>
      </w:pPr>
      <w:proofErr w:type="gramStart"/>
      <w:r>
        <w:rPr>
          <w:rFonts w:ascii="Arial" w:eastAsia="Arial" w:hAnsi="Arial" w:cs="Arial"/>
          <w:i/>
          <w:sz w:val="20"/>
          <w:szCs w:val="20"/>
        </w:rPr>
        <w:t>8.27.12 :</w:t>
      </w:r>
      <w:proofErr w:type="gramEnd"/>
      <w:r>
        <w:rPr>
          <w:rFonts w:ascii="Arial" w:eastAsia="Arial" w:hAnsi="Arial" w:cs="Arial"/>
          <w:i/>
          <w:sz w:val="20"/>
          <w:szCs w:val="20"/>
        </w:rPr>
        <w:t xml:space="preserve"> In preparing papers of themes, a student often needs or is required to employ sources of information or opinion. All such sources used in </w:t>
      </w:r>
      <w:r>
        <w:rPr>
          <w:rFonts w:ascii="Arial" w:eastAsia="Arial" w:hAnsi="Arial" w:cs="Arial"/>
          <w:i/>
          <w:sz w:val="20"/>
          <w:szCs w:val="20"/>
        </w:rPr>
        <w:t xml:space="preserve">preparing to write or in writing a paper shall be listed in the bibliography. It is not necessary to give footnote reference for specific </w:t>
      </w:r>
      <w:proofErr w:type="gramStart"/>
      <w:r>
        <w:rPr>
          <w:rFonts w:ascii="Arial" w:eastAsia="Arial" w:hAnsi="Arial" w:cs="Arial"/>
          <w:i/>
          <w:sz w:val="20"/>
          <w:szCs w:val="20"/>
        </w:rPr>
        <w:t>facts which</w:t>
      </w:r>
      <w:proofErr w:type="gramEnd"/>
      <w:r>
        <w:rPr>
          <w:rFonts w:ascii="Arial" w:eastAsia="Arial" w:hAnsi="Arial" w:cs="Arial"/>
          <w:i/>
          <w:sz w:val="20"/>
          <w:szCs w:val="20"/>
        </w:rPr>
        <w:t xml:space="preserve"> are common knowledge and have obtained general agreement. However, facts, observations and opinions which </w:t>
      </w:r>
      <w:r>
        <w:rPr>
          <w:rFonts w:ascii="Arial" w:eastAsia="Arial" w:hAnsi="Arial" w:cs="Arial"/>
          <w:i/>
          <w:sz w:val="20"/>
          <w:szCs w:val="20"/>
        </w:rPr>
        <w:t>are new discoveries or are debatable shall be identified with correct footnote references even when restated in the student’s own words. Material taken word for word from the written or oral statement of another person must be enclosed in quotation marks o</w:t>
      </w:r>
      <w:r>
        <w:rPr>
          <w:rFonts w:ascii="Arial" w:eastAsia="Arial" w:hAnsi="Arial" w:cs="Arial"/>
          <w:i/>
          <w:sz w:val="20"/>
          <w:szCs w:val="20"/>
        </w:rPr>
        <w:t>r otherwise clearly distinguished from the body of the text and the source cited. Paraphrasing or summarizing the contents of another’s work usually is acceptable if the source is clearly identified but does not constitute independent work and may be rejec</w:t>
      </w:r>
      <w:r>
        <w:rPr>
          <w:rFonts w:ascii="Arial" w:eastAsia="Arial" w:hAnsi="Arial" w:cs="Arial"/>
          <w:i/>
          <w:sz w:val="20"/>
          <w:szCs w:val="20"/>
        </w:rPr>
        <w:t>ted by the instructor.</w:t>
      </w:r>
    </w:p>
    <w:p w14:paraId="509CE9AD" w14:textId="77777777" w:rsidR="003875D9" w:rsidRDefault="003875D9">
      <w:pPr>
        <w:pStyle w:val="normal0"/>
      </w:pPr>
    </w:p>
    <w:p w14:paraId="2EBD62B2" w14:textId="77777777" w:rsidR="003875D9" w:rsidRDefault="00CA59E1">
      <w:pPr>
        <w:pStyle w:val="normal0"/>
      </w:pPr>
      <w:r>
        <w:rPr>
          <w:rFonts w:ascii="Arial" w:eastAsia="Arial" w:hAnsi="Arial" w:cs="Arial"/>
          <w:b/>
          <w:sz w:val="20"/>
          <w:szCs w:val="20"/>
        </w:rPr>
        <w:t xml:space="preserve">Disability </w:t>
      </w:r>
      <w:proofErr w:type="gramStart"/>
      <w:r>
        <w:rPr>
          <w:rFonts w:ascii="Arial" w:eastAsia="Arial" w:hAnsi="Arial" w:cs="Arial"/>
          <w:b/>
          <w:sz w:val="20"/>
          <w:szCs w:val="20"/>
        </w:rPr>
        <w:t xml:space="preserve">Services  </w:t>
      </w:r>
      <w:r>
        <w:rPr>
          <w:rFonts w:ascii="Arial" w:eastAsia="Arial" w:hAnsi="Arial" w:cs="Arial"/>
          <w:sz w:val="20"/>
          <w:szCs w:val="20"/>
        </w:rPr>
        <w:t>Any</w:t>
      </w:r>
      <w:proofErr w:type="gramEnd"/>
      <w:r>
        <w:rPr>
          <w:rFonts w:ascii="Arial" w:eastAsia="Arial" w:hAnsi="Arial" w:cs="Arial"/>
          <w:sz w:val="20"/>
          <w:szCs w:val="20"/>
        </w:rPr>
        <w:t xml:space="preserve"> student with a documented disability is welcome to contact me early in the semester so that we may work out reasonable accommodations to support your success in this course.  One should also contact Disabili</w:t>
      </w:r>
      <w:r>
        <w:rPr>
          <w:rFonts w:ascii="Arial" w:eastAsia="Arial" w:hAnsi="Arial" w:cs="Arial"/>
          <w:sz w:val="20"/>
          <w:szCs w:val="20"/>
        </w:rPr>
        <w:t>ty Services for Students, Office of Student Life, 330 Memorial Union, 874-2098.</w:t>
      </w:r>
    </w:p>
    <w:p w14:paraId="32802021" w14:textId="77777777" w:rsidR="003875D9" w:rsidRDefault="003875D9">
      <w:pPr>
        <w:pStyle w:val="normal0"/>
      </w:pPr>
    </w:p>
    <w:p w14:paraId="785D672E" w14:textId="77777777" w:rsidR="003875D9" w:rsidRDefault="00CA59E1">
      <w:pPr>
        <w:pStyle w:val="normal0"/>
      </w:pPr>
      <w:r>
        <w:rPr>
          <w:rFonts w:ascii="Arial" w:eastAsia="Arial" w:hAnsi="Arial" w:cs="Arial"/>
          <w:b/>
          <w:sz w:val="20"/>
          <w:szCs w:val="20"/>
        </w:rPr>
        <w:t xml:space="preserve">Academic Enhancement Center   </w:t>
      </w:r>
      <w:r>
        <w:rPr>
          <w:rFonts w:ascii="Arial" w:eastAsia="Arial" w:hAnsi="Arial" w:cs="Arial"/>
          <w:sz w:val="20"/>
          <w:szCs w:val="20"/>
        </w:rPr>
        <w:t>The work in this course is complex and demanding. To do well, it is best to attend all classes, stay on top all assignments, review your notes re</w:t>
      </w:r>
      <w:r>
        <w:rPr>
          <w:rFonts w:ascii="Arial" w:eastAsia="Arial" w:hAnsi="Arial" w:cs="Arial"/>
          <w:sz w:val="20"/>
          <w:szCs w:val="20"/>
        </w:rPr>
        <w:t>gularly, and work with the students at the Academic Enhancement Center (AEC) in Roosevelt Hall.  AEC tutors are students like you who have succeeded in this course and understand how challenging it can be.  They can answer questions, clarify concepts, test</w:t>
      </w:r>
      <w:r>
        <w:rPr>
          <w:rFonts w:ascii="Arial" w:eastAsia="Arial" w:hAnsi="Arial" w:cs="Arial"/>
          <w:sz w:val="20"/>
          <w:szCs w:val="20"/>
        </w:rPr>
        <w:t xml:space="preserve"> your understanding, and show you how to study in the most effective ways possible.  You can make an appointment or walk in anytime during office hours -- Monday through Thursday from 9 am. </w:t>
      </w:r>
      <w:proofErr w:type="gramStart"/>
      <w:r>
        <w:rPr>
          <w:rFonts w:ascii="Arial" w:eastAsia="Arial" w:hAnsi="Arial" w:cs="Arial"/>
          <w:sz w:val="20"/>
          <w:szCs w:val="20"/>
        </w:rPr>
        <w:t>to</w:t>
      </w:r>
      <w:proofErr w:type="gramEnd"/>
      <w:r>
        <w:rPr>
          <w:rFonts w:ascii="Arial" w:eastAsia="Arial" w:hAnsi="Arial" w:cs="Arial"/>
          <w:sz w:val="20"/>
          <w:szCs w:val="20"/>
        </w:rPr>
        <w:t xml:space="preserve"> 9 pm, Friday from 9 am to 1 pm, and Sunday from 4 pm. to 8 pm. </w:t>
      </w:r>
      <w:r>
        <w:rPr>
          <w:rFonts w:ascii="Arial" w:eastAsia="Arial" w:hAnsi="Arial" w:cs="Arial"/>
          <w:sz w:val="20"/>
          <w:szCs w:val="20"/>
        </w:rPr>
        <w:t>For a complete schedule -- including when tutors are available specifically for this class -- go to www.uri.edu/aec, call (401) 874-2367, or stop by the fourth floor in Roosevelt Hall.</w:t>
      </w:r>
    </w:p>
    <w:p w14:paraId="324C3DB5" w14:textId="77777777" w:rsidR="003875D9" w:rsidRDefault="003875D9">
      <w:pPr>
        <w:pStyle w:val="normal0"/>
      </w:pPr>
    </w:p>
    <w:p w14:paraId="31E8151B" w14:textId="77777777" w:rsidR="003875D9" w:rsidRDefault="00CA59E1">
      <w:pPr>
        <w:pStyle w:val="normal0"/>
      </w:pPr>
      <w:r>
        <w:rPr>
          <w:rFonts w:ascii="Arial" w:eastAsia="Arial" w:hAnsi="Arial" w:cs="Arial"/>
          <w:b/>
          <w:sz w:val="20"/>
          <w:szCs w:val="20"/>
        </w:rPr>
        <w:t xml:space="preserve">Academic Accommodations:  </w:t>
      </w:r>
      <w:r>
        <w:rPr>
          <w:rFonts w:ascii="Arial" w:eastAsia="Arial" w:hAnsi="Arial" w:cs="Arial"/>
          <w:sz w:val="20"/>
          <w:szCs w:val="20"/>
        </w:rPr>
        <w:t xml:space="preserve">Any student with a documented disability is </w:t>
      </w:r>
      <w:r>
        <w:rPr>
          <w:rFonts w:ascii="Arial" w:eastAsia="Arial" w:hAnsi="Arial" w:cs="Arial"/>
          <w:sz w:val="20"/>
          <w:szCs w:val="20"/>
        </w:rPr>
        <w:t>welcome to contact me as early in the semester as possible so that we may arrange reasonable accommodations. As part of this process, please be in touch with Disability Services for Students Office at 330 Memorial Union, 401-874-2098.  All accommodations a</w:t>
      </w:r>
      <w:r>
        <w:rPr>
          <w:rFonts w:ascii="Arial" w:eastAsia="Arial" w:hAnsi="Arial" w:cs="Arial"/>
          <w:sz w:val="20"/>
          <w:szCs w:val="20"/>
        </w:rPr>
        <w:t>re on a case-by-case basis and depend on discussions with the student, current documentation, and university policy.</w:t>
      </w:r>
    </w:p>
    <w:p w14:paraId="2F7E8A2C" w14:textId="77777777" w:rsidR="003875D9" w:rsidRDefault="00CA59E1">
      <w:pPr>
        <w:pStyle w:val="normal0"/>
      </w:pPr>
      <w:r>
        <w:br w:type="column"/>
      </w:r>
    </w:p>
    <w:p w14:paraId="248779E6" w14:textId="77777777" w:rsidR="003875D9" w:rsidRDefault="00CA59E1">
      <w:pPr>
        <w:pStyle w:val="normal0"/>
      </w:pPr>
      <w:r>
        <w:rPr>
          <w:rFonts w:ascii="Arial" w:eastAsia="Arial" w:hAnsi="Arial" w:cs="Arial"/>
          <w:b/>
          <w:sz w:val="20"/>
          <w:szCs w:val="20"/>
        </w:rPr>
        <w:t>Course Schedule Fall 2016</w:t>
      </w:r>
    </w:p>
    <w:p w14:paraId="7C5C4411" w14:textId="77777777" w:rsidR="003875D9" w:rsidRDefault="003875D9">
      <w:pPr>
        <w:pStyle w:val="normal0"/>
      </w:pPr>
    </w:p>
    <w:tbl>
      <w:tblPr>
        <w:tblStyle w:val="a"/>
        <w:tblW w:w="8286"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7"/>
        <w:gridCol w:w="5381"/>
        <w:gridCol w:w="2238"/>
      </w:tblGrid>
      <w:tr w:rsidR="003875D9" w14:paraId="5FEB9F7A" w14:textId="77777777">
        <w:tc>
          <w:tcPr>
            <w:tcW w:w="667" w:type="dxa"/>
          </w:tcPr>
          <w:p w14:paraId="7AAC465E" w14:textId="77777777" w:rsidR="003875D9" w:rsidRDefault="00CA59E1">
            <w:pPr>
              <w:pStyle w:val="normal0"/>
            </w:pPr>
            <w:r>
              <w:rPr>
                <w:rFonts w:ascii="Arial" w:eastAsia="Arial" w:hAnsi="Arial" w:cs="Arial"/>
                <w:b/>
                <w:sz w:val="18"/>
                <w:szCs w:val="18"/>
              </w:rPr>
              <w:t>Date</w:t>
            </w:r>
          </w:p>
        </w:tc>
        <w:tc>
          <w:tcPr>
            <w:tcW w:w="5381" w:type="dxa"/>
          </w:tcPr>
          <w:p w14:paraId="3E1490A4" w14:textId="77777777" w:rsidR="003875D9" w:rsidRDefault="00CA59E1">
            <w:pPr>
              <w:pStyle w:val="normal0"/>
            </w:pPr>
            <w:r>
              <w:rPr>
                <w:rFonts w:ascii="Arial" w:eastAsia="Arial" w:hAnsi="Arial" w:cs="Arial"/>
                <w:b/>
                <w:sz w:val="18"/>
                <w:szCs w:val="18"/>
              </w:rPr>
              <w:t xml:space="preserve">Class topics/itinerary </w:t>
            </w:r>
          </w:p>
        </w:tc>
        <w:tc>
          <w:tcPr>
            <w:tcW w:w="2238" w:type="dxa"/>
          </w:tcPr>
          <w:p w14:paraId="35FDAD3C" w14:textId="77777777" w:rsidR="003875D9" w:rsidRDefault="00CA59E1">
            <w:pPr>
              <w:pStyle w:val="normal0"/>
            </w:pPr>
            <w:r>
              <w:rPr>
                <w:rFonts w:ascii="Arial" w:eastAsia="Arial" w:hAnsi="Arial" w:cs="Arial"/>
                <w:b/>
                <w:sz w:val="18"/>
                <w:szCs w:val="18"/>
              </w:rPr>
              <w:t>Readings / Assignments</w:t>
            </w:r>
          </w:p>
        </w:tc>
      </w:tr>
      <w:tr w:rsidR="003875D9" w14:paraId="06C13EB0" w14:textId="77777777">
        <w:tc>
          <w:tcPr>
            <w:tcW w:w="667" w:type="dxa"/>
          </w:tcPr>
          <w:p w14:paraId="6D51EC80" w14:textId="77777777" w:rsidR="003875D9" w:rsidRDefault="00CA59E1">
            <w:pPr>
              <w:pStyle w:val="normal0"/>
            </w:pPr>
            <w:r>
              <w:rPr>
                <w:rFonts w:ascii="Arial" w:eastAsia="Arial" w:hAnsi="Arial" w:cs="Arial"/>
                <w:sz w:val="18"/>
                <w:szCs w:val="18"/>
              </w:rPr>
              <w:t xml:space="preserve">9/8 </w:t>
            </w:r>
          </w:p>
        </w:tc>
        <w:tc>
          <w:tcPr>
            <w:tcW w:w="5381" w:type="dxa"/>
          </w:tcPr>
          <w:p w14:paraId="7AEADAE4" w14:textId="77777777" w:rsidR="003875D9" w:rsidRPr="00CA59E1" w:rsidRDefault="00CA59E1">
            <w:pPr>
              <w:pStyle w:val="normal0"/>
              <w:numPr>
                <w:ilvl w:val="0"/>
                <w:numId w:val="1"/>
              </w:numPr>
              <w:ind w:hanging="360"/>
              <w:rPr>
                <w:sz w:val="18"/>
                <w:szCs w:val="18"/>
              </w:rPr>
            </w:pPr>
            <w:r w:rsidRPr="00CA59E1">
              <w:rPr>
                <w:rFonts w:ascii="Arial" w:eastAsia="Arial" w:hAnsi="Arial" w:cs="Arial"/>
                <w:sz w:val="18"/>
                <w:szCs w:val="18"/>
              </w:rPr>
              <w:t xml:space="preserve">Course introduction (Shen and </w:t>
            </w:r>
            <w:proofErr w:type="spellStart"/>
            <w:r w:rsidRPr="00CA59E1">
              <w:rPr>
                <w:rFonts w:ascii="Arial" w:eastAsia="Arial" w:hAnsi="Arial" w:cs="Arial"/>
                <w:sz w:val="18"/>
                <w:szCs w:val="18"/>
              </w:rPr>
              <w:t>Slitt</w:t>
            </w:r>
            <w:proofErr w:type="spellEnd"/>
            <w:r w:rsidRPr="00CA59E1">
              <w:rPr>
                <w:rFonts w:ascii="Arial" w:eastAsia="Arial" w:hAnsi="Arial" w:cs="Arial"/>
                <w:sz w:val="18"/>
                <w:szCs w:val="18"/>
              </w:rPr>
              <w:t>)</w:t>
            </w:r>
          </w:p>
          <w:p w14:paraId="1EDC485A" w14:textId="77777777" w:rsidR="003875D9" w:rsidRPr="00CA59E1" w:rsidRDefault="00CA59E1">
            <w:pPr>
              <w:pStyle w:val="normal0"/>
              <w:numPr>
                <w:ilvl w:val="0"/>
                <w:numId w:val="1"/>
              </w:numPr>
              <w:ind w:hanging="360"/>
              <w:rPr>
                <w:sz w:val="18"/>
                <w:szCs w:val="18"/>
              </w:rPr>
            </w:pPr>
            <w:r w:rsidRPr="00CA59E1">
              <w:rPr>
                <w:rFonts w:ascii="Arial" w:eastAsia="Arial" w:hAnsi="Arial" w:cs="Arial"/>
                <w:sz w:val="18"/>
                <w:szCs w:val="18"/>
              </w:rPr>
              <w:t>Term paper expectations</w:t>
            </w:r>
          </w:p>
          <w:p w14:paraId="03D0715A" w14:textId="77777777" w:rsidR="003875D9" w:rsidRPr="00CA59E1" w:rsidRDefault="00CA59E1">
            <w:pPr>
              <w:pStyle w:val="normal0"/>
              <w:numPr>
                <w:ilvl w:val="0"/>
                <w:numId w:val="1"/>
              </w:numPr>
              <w:ind w:hanging="360"/>
              <w:rPr>
                <w:sz w:val="18"/>
                <w:szCs w:val="18"/>
              </w:rPr>
            </w:pPr>
            <w:r w:rsidRPr="00CA59E1">
              <w:rPr>
                <w:rFonts w:ascii="Arial" w:eastAsia="Arial" w:hAnsi="Arial" w:cs="Arial"/>
                <w:sz w:val="18"/>
                <w:szCs w:val="18"/>
              </w:rPr>
              <w:t xml:space="preserve">The drug approval process: Introduction to the pharmaceutical sciences and the drug development process. </w:t>
            </w:r>
            <w:r w:rsidRPr="00CA59E1">
              <w:rPr>
                <w:rFonts w:ascii="Arial" w:eastAsia="Arial" w:hAnsi="Arial" w:cs="Arial"/>
                <w:sz w:val="18"/>
                <w:szCs w:val="18"/>
              </w:rPr>
              <w:t xml:space="preserve">(Dr. Susanna </w:t>
            </w:r>
            <w:proofErr w:type="spellStart"/>
            <w:r w:rsidRPr="00CA59E1">
              <w:rPr>
                <w:rFonts w:ascii="Arial" w:eastAsia="Arial" w:hAnsi="Arial" w:cs="Arial"/>
                <w:sz w:val="18"/>
                <w:szCs w:val="18"/>
              </w:rPr>
              <w:t>Tse</w:t>
            </w:r>
            <w:proofErr w:type="spellEnd"/>
            <w:r w:rsidRPr="00CA59E1">
              <w:rPr>
                <w:rFonts w:ascii="Arial" w:eastAsia="Arial" w:hAnsi="Arial" w:cs="Arial"/>
                <w:sz w:val="18"/>
                <w:szCs w:val="18"/>
              </w:rPr>
              <w:t>, Pfizer)</w:t>
            </w:r>
          </w:p>
        </w:tc>
        <w:tc>
          <w:tcPr>
            <w:tcW w:w="2238" w:type="dxa"/>
          </w:tcPr>
          <w:p w14:paraId="6E993633" w14:textId="77777777" w:rsidR="003875D9" w:rsidRDefault="00CA59E1">
            <w:pPr>
              <w:pStyle w:val="normal0"/>
              <w:ind w:left="360"/>
            </w:pPr>
            <w:r>
              <w:rPr>
                <w:rFonts w:ascii="Arial" w:eastAsia="Arial" w:hAnsi="Arial" w:cs="Arial"/>
                <w:sz w:val="18"/>
                <w:szCs w:val="18"/>
              </w:rPr>
              <w:t>Ng: Chapter 1,2</w:t>
            </w:r>
          </w:p>
        </w:tc>
      </w:tr>
      <w:tr w:rsidR="003875D9" w14:paraId="4A6080D6" w14:textId="77777777">
        <w:tc>
          <w:tcPr>
            <w:tcW w:w="667" w:type="dxa"/>
          </w:tcPr>
          <w:p w14:paraId="3E8E98AA" w14:textId="77777777" w:rsidR="003875D9" w:rsidRDefault="00CA59E1">
            <w:pPr>
              <w:pStyle w:val="normal0"/>
            </w:pPr>
            <w:r>
              <w:rPr>
                <w:rFonts w:ascii="Arial" w:eastAsia="Arial" w:hAnsi="Arial" w:cs="Arial"/>
                <w:sz w:val="18"/>
                <w:szCs w:val="18"/>
              </w:rPr>
              <w:t>9/15</w:t>
            </w:r>
          </w:p>
        </w:tc>
        <w:tc>
          <w:tcPr>
            <w:tcW w:w="5381" w:type="dxa"/>
          </w:tcPr>
          <w:p w14:paraId="7F838A78" w14:textId="77777777" w:rsidR="003875D9" w:rsidRPr="00CA59E1" w:rsidRDefault="00CA59E1">
            <w:pPr>
              <w:pStyle w:val="normal0"/>
              <w:numPr>
                <w:ilvl w:val="0"/>
                <w:numId w:val="1"/>
              </w:numPr>
              <w:ind w:hanging="360"/>
              <w:rPr>
                <w:sz w:val="18"/>
                <w:szCs w:val="18"/>
              </w:rPr>
            </w:pPr>
            <w:r w:rsidRPr="00CA59E1">
              <w:rPr>
                <w:rFonts w:ascii="Arial" w:eastAsia="Arial" w:hAnsi="Arial" w:cs="Arial"/>
                <w:sz w:val="18"/>
                <w:szCs w:val="18"/>
              </w:rPr>
              <w:t xml:space="preserve">Chapter 3 </w:t>
            </w:r>
            <w:r w:rsidRPr="00CA59E1">
              <w:rPr>
                <w:rFonts w:ascii="Arial" w:eastAsia="Arial" w:hAnsi="Arial" w:cs="Arial"/>
                <w:i/>
                <w:sz w:val="18"/>
                <w:szCs w:val="18"/>
              </w:rPr>
              <w:t>Small Molecule Drugs</w:t>
            </w:r>
          </w:p>
          <w:p w14:paraId="74642031" w14:textId="77777777" w:rsidR="003875D9" w:rsidRPr="00CA59E1" w:rsidRDefault="00CA59E1">
            <w:pPr>
              <w:pStyle w:val="normal0"/>
              <w:numPr>
                <w:ilvl w:val="0"/>
                <w:numId w:val="1"/>
              </w:numPr>
              <w:ind w:hanging="360"/>
              <w:rPr>
                <w:sz w:val="18"/>
                <w:szCs w:val="18"/>
              </w:rPr>
            </w:pPr>
            <w:r w:rsidRPr="00CA59E1">
              <w:rPr>
                <w:rFonts w:ascii="Arial" w:eastAsia="Arial" w:hAnsi="Arial" w:cs="Arial"/>
                <w:sz w:val="18"/>
                <w:szCs w:val="18"/>
              </w:rPr>
              <w:t xml:space="preserve">Review chapter with Dr. </w:t>
            </w:r>
            <w:proofErr w:type="spellStart"/>
            <w:r w:rsidRPr="00CA59E1">
              <w:rPr>
                <w:rFonts w:ascii="Arial" w:eastAsia="Arial" w:hAnsi="Arial" w:cs="Arial"/>
                <w:sz w:val="18"/>
                <w:szCs w:val="18"/>
              </w:rPr>
              <w:t>Slitt</w:t>
            </w:r>
            <w:proofErr w:type="spellEnd"/>
          </w:p>
          <w:p w14:paraId="4033E8B8" w14:textId="77777777" w:rsidR="003875D9" w:rsidRPr="00CA59E1" w:rsidRDefault="00CA59E1">
            <w:pPr>
              <w:pStyle w:val="normal0"/>
              <w:numPr>
                <w:ilvl w:val="0"/>
                <w:numId w:val="1"/>
              </w:numPr>
              <w:ind w:hanging="360"/>
              <w:rPr>
                <w:sz w:val="18"/>
                <w:szCs w:val="18"/>
              </w:rPr>
            </w:pPr>
            <w:bookmarkStart w:id="0" w:name="_gjdgxs" w:colFirst="0" w:colLast="0"/>
            <w:bookmarkEnd w:id="0"/>
            <w:r w:rsidRPr="00CA59E1">
              <w:rPr>
                <w:rFonts w:ascii="Arial" w:eastAsia="Arial" w:hAnsi="Arial" w:cs="Arial"/>
                <w:sz w:val="18"/>
                <w:szCs w:val="18"/>
              </w:rPr>
              <w:t>Natural Products (</w:t>
            </w:r>
            <w:r w:rsidRPr="00CA59E1">
              <w:rPr>
                <w:rFonts w:ascii="Arial" w:eastAsia="Arial" w:hAnsi="Arial" w:cs="Arial"/>
                <w:sz w:val="18"/>
                <w:szCs w:val="18"/>
              </w:rPr>
              <w:t xml:space="preserve">Dr. Rowley or </w:t>
            </w:r>
            <w:proofErr w:type="spellStart"/>
            <w:r w:rsidRPr="00CA59E1">
              <w:rPr>
                <w:rFonts w:ascii="Arial" w:eastAsia="Arial" w:hAnsi="Arial" w:cs="Arial"/>
                <w:sz w:val="18"/>
                <w:szCs w:val="18"/>
              </w:rPr>
              <w:t>Bertin</w:t>
            </w:r>
            <w:proofErr w:type="spellEnd"/>
            <w:r w:rsidRPr="00CA59E1">
              <w:rPr>
                <w:rFonts w:ascii="Arial" w:eastAsia="Arial" w:hAnsi="Arial" w:cs="Arial"/>
                <w:sz w:val="18"/>
                <w:szCs w:val="18"/>
              </w:rPr>
              <w:t>, URI)</w:t>
            </w:r>
          </w:p>
        </w:tc>
        <w:tc>
          <w:tcPr>
            <w:tcW w:w="2238" w:type="dxa"/>
          </w:tcPr>
          <w:p w14:paraId="2273AA7F" w14:textId="77777777" w:rsidR="003875D9" w:rsidRDefault="00CA59E1">
            <w:pPr>
              <w:pStyle w:val="normal0"/>
              <w:ind w:left="360"/>
            </w:pPr>
            <w:r>
              <w:rPr>
                <w:rFonts w:ascii="Arial" w:eastAsia="Arial" w:hAnsi="Arial" w:cs="Arial"/>
                <w:sz w:val="18"/>
                <w:szCs w:val="18"/>
              </w:rPr>
              <w:t>Ng: Chap. 3</w:t>
            </w:r>
          </w:p>
        </w:tc>
      </w:tr>
      <w:tr w:rsidR="003875D9" w14:paraId="7BD2C853" w14:textId="77777777">
        <w:tc>
          <w:tcPr>
            <w:tcW w:w="667" w:type="dxa"/>
          </w:tcPr>
          <w:p w14:paraId="733B5C25" w14:textId="77777777" w:rsidR="003875D9" w:rsidRDefault="00CA59E1">
            <w:pPr>
              <w:pStyle w:val="normal0"/>
            </w:pPr>
            <w:r>
              <w:rPr>
                <w:rFonts w:ascii="Arial" w:eastAsia="Arial" w:hAnsi="Arial" w:cs="Arial"/>
                <w:sz w:val="18"/>
                <w:szCs w:val="18"/>
              </w:rPr>
              <w:t>9/22</w:t>
            </w:r>
          </w:p>
        </w:tc>
        <w:tc>
          <w:tcPr>
            <w:tcW w:w="5381" w:type="dxa"/>
          </w:tcPr>
          <w:p w14:paraId="474ADF71" w14:textId="77777777" w:rsidR="003875D9" w:rsidRPr="00CA59E1" w:rsidRDefault="00CA59E1">
            <w:pPr>
              <w:pStyle w:val="normal0"/>
              <w:numPr>
                <w:ilvl w:val="0"/>
                <w:numId w:val="1"/>
              </w:numPr>
              <w:ind w:hanging="360"/>
              <w:rPr>
                <w:sz w:val="18"/>
                <w:szCs w:val="18"/>
              </w:rPr>
            </w:pPr>
            <w:r w:rsidRPr="00CA59E1">
              <w:rPr>
                <w:rFonts w:ascii="Arial" w:eastAsia="Arial" w:hAnsi="Arial" w:cs="Arial"/>
                <w:sz w:val="18"/>
                <w:szCs w:val="18"/>
              </w:rPr>
              <w:t xml:space="preserve">Review of Chapters 3 and 4 </w:t>
            </w:r>
            <w:r w:rsidRPr="00CA59E1">
              <w:rPr>
                <w:rFonts w:ascii="Arial" w:eastAsia="Arial" w:hAnsi="Arial" w:cs="Arial"/>
                <w:i/>
                <w:sz w:val="18"/>
                <w:szCs w:val="18"/>
              </w:rPr>
              <w:t>Large Molecule Drugs</w:t>
            </w:r>
            <w:r w:rsidRPr="00CA59E1">
              <w:rPr>
                <w:rFonts w:ascii="Arial" w:eastAsia="Arial" w:hAnsi="Arial" w:cs="Arial"/>
                <w:sz w:val="18"/>
                <w:szCs w:val="18"/>
              </w:rPr>
              <w:t xml:space="preserve"> </w:t>
            </w:r>
          </w:p>
          <w:p w14:paraId="1E6AD063" w14:textId="77777777" w:rsidR="003875D9" w:rsidRPr="00CA59E1" w:rsidRDefault="00CA59E1">
            <w:pPr>
              <w:pStyle w:val="normal0"/>
              <w:numPr>
                <w:ilvl w:val="0"/>
                <w:numId w:val="1"/>
              </w:numPr>
              <w:ind w:hanging="360"/>
              <w:rPr>
                <w:sz w:val="18"/>
                <w:szCs w:val="18"/>
              </w:rPr>
            </w:pPr>
            <w:r w:rsidRPr="00CA59E1">
              <w:rPr>
                <w:rFonts w:ascii="Arial" w:eastAsia="Arial" w:hAnsi="Arial" w:cs="Arial"/>
                <w:sz w:val="18"/>
                <w:szCs w:val="18"/>
              </w:rPr>
              <w:t>Development of Large Molecular Drugs and New Biological Entities (Dr. Deng, URI)</w:t>
            </w:r>
          </w:p>
        </w:tc>
        <w:tc>
          <w:tcPr>
            <w:tcW w:w="2238" w:type="dxa"/>
          </w:tcPr>
          <w:p w14:paraId="02C933BF" w14:textId="77777777" w:rsidR="003875D9" w:rsidRDefault="00CA59E1">
            <w:pPr>
              <w:pStyle w:val="normal0"/>
              <w:ind w:left="360"/>
            </w:pPr>
            <w:r>
              <w:rPr>
                <w:rFonts w:ascii="Arial" w:eastAsia="Arial" w:hAnsi="Arial" w:cs="Arial"/>
                <w:sz w:val="18"/>
                <w:szCs w:val="18"/>
              </w:rPr>
              <w:t>Ng: Chap. 4</w:t>
            </w:r>
          </w:p>
        </w:tc>
      </w:tr>
      <w:tr w:rsidR="003875D9" w14:paraId="531B48F2" w14:textId="77777777">
        <w:tc>
          <w:tcPr>
            <w:tcW w:w="667" w:type="dxa"/>
          </w:tcPr>
          <w:p w14:paraId="605C2338" w14:textId="77777777" w:rsidR="003875D9" w:rsidRDefault="00CA59E1">
            <w:pPr>
              <w:pStyle w:val="normal0"/>
            </w:pPr>
            <w:r>
              <w:rPr>
                <w:rFonts w:ascii="Arial" w:eastAsia="Arial" w:hAnsi="Arial" w:cs="Arial"/>
                <w:sz w:val="18"/>
                <w:szCs w:val="18"/>
              </w:rPr>
              <w:t>9/29</w:t>
            </w:r>
          </w:p>
        </w:tc>
        <w:tc>
          <w:tcPr>
            <w:tcW w:w="5381" w:type="dxa"/>
          </w:tcPr>
          <w:p w14:paraId="49C0110E" w14:textId="77777777" w:rsidR="003875D9" w:rsidRPr="00CA59E1" w:rsidRDefault="00CA59E1">
            <w:pPr>
              <w:pStyle w:val="normal0"/>
              <w:numPr>
                <w:ilvl w:val="0"/>
                <w:numId w:val="1"/>
              </w:numPr>
              <w:ind w:hanging="360"/>
              <w:rPr>
                <w:sz w:val="18"/>
                <w:szCs w:val="18"/>
              </w:rPr>
            </w:pPr>
            <w:r w:rsidRPr="00CA59E1">
              <w:rPr>
                <w:rFonts w:ascii="Arial" w:eastAsia="Arial" w:hAnsi="Arial" w:cs="Arial"/>
                <w:sz w:val="18"/>
                <w:szCs w:val="18"/>
              </w:rPr>
              <w:t xml:space="preserve">Putting the Drug Discovery and Development Process Together: Challenges, Decisions, and Victories at </w:t>
            </w:r>
            <w:proofErr w:type="spellStart"/>
            <w:r w:rsidRPr="00CA59E1">
              <w:rPr>
                <w:rFonts w:ascii="Arial" w:eastAsia="Arial" w:hAnsi="Arial" w:cs="Arial"/>
                <w:sz w:val="18"/>
                <w:szCs w:val="18"/>
              </w:rPr>
              <w:t>Alexion</w:t>
            </w:r>
            <w:proofErr w:type="spellEnd"/>
            <w:r w:rsidRPr="00CA59E1">
              <w:rPr>
                <w:rFonts w:ascii="Arial" w:eastAsia="Arial" w:hAnsi="Arial" w:cs="Arial"/>
                <w:sz w:val="18"/>
                <w:szCs w:val="18"/>
              </w:rPr>
              <w:t xml:space="preserve"> Pharmaceuticals </w:t>
            </w:r>
          </w:p>
          <w:p w14:paraId="685B2DA2" w14:textId="77777777" w:rsidR="003875D9" w:rsidRPr="00CA59E1" w:rsidRDefault="00CA59E1">
            <w:pPr>
              <w:pStyle w:val="normal0"/>
              <w:numPr>
                <w:ilvl w:val="0"/>
                <w:numId w:val="1"/>
              </w:numPr>
              <w:ind w:hanging="360"/>
              <w:rPr>
                <w:sz w:val="18"/>
                <w:szCs w:val="18"/>
              </w:rPr>
            </w:pPr>
            <w:r w:rsidRPr="00CA59E1">
              <w:rPr>
                <w:rFonts w:ascii="Arial" w:eastAsia="Arial" w:hAnsi="Arial" w:cs="Arial"/>
                <w:sz w:val="18"/>
                <w:szCs w:val="18"/>
              </w:rPr>
              <w:t xml:space="preserve">Guest: Dr. Steve </w:t>
            </w:r>
            <w:proofErr w:type="spellStart"/>
            <w:r w:rsidRPr="00CA59E1">
              <w:rPr>
                <w:rFonts w:ascii="Arial" w:eastAsia="Arial" w:hAnsi="Arial" w:cs="Arial"/>
                <w:sz w:val="18"/>
                <w:szCs w:val="18"/>
              </w:rPr>
              <w:t>Uden</w:t>
            </w:r>
            <w:proofErr w:type="spellEnd"/>
            <w:r w:rsidRPr="00CA59E1">
              <w:rPr>
                <w:rFonts w:ascii="Arial" w:eastAsia="Arial" w:hAnsi="Arial" w:cs="Arial"/>
                <w:sz w:val="18"/>
                <w:szCs w:val="18"/>
              </w:rPr>
              <w:t xml:space="preserve">, </w:t>
            </w:r>
            <w:proofErr w:type="spellStart"/>
            <w:r w:rsidRPr="00CA59E1">
              <w:rPr>
                <w:rFonts w:ascii="Arial" w:eastAsia="Arial" w:hAnsi="Arial" w:cs="Arial"/>
                <w:sz w:val="18"/>
                <w:szCs w:val="18"/>
              </w:rPr>
              <w:t>Alexion</w:t>
            </w:r>
            <w:proofErr w:type="spellEnd"/>
            <w:r w:rsidRPr="00CA59E1">
              <w:rPr>
                <w:rFonts w:ascii="Arial" w:eastAsia="Arial" w:hAnsi="Arial" w:cs="Arial"/>
                <w:sz w:val="18"/>
                <w:szCs w:val="18"/>
              </w:rPr>
              <w:t xml:space="preserve"> </w:t>
            </w:r>
          </w:p>
        </w:tc>
        <w:tc>
          <w:tcPr>
            <w:tcW w:w="2238" w:type="dxa"/>
          </w:tcPr>
          <w:p w14:paraId="0CF2A11B" w14:textId="77777777" w:rsidR="003875D9" w:rsidRDefault="00CA59E1">
            <w:pPr>
              <w:pStyle w:val="normal0"/>
              <w:ind w:left="360"/>
            </w:pPr>
            <w:r>
              <w:rPr>
                <w:rFonts w:ascii="Arial" w:eastAsia="Arial" w:hAnsi="Arial" w:cs="Arial"/>
                <w:sz w:val="18"/>
                <w:szCs w:val="18"/>
              </w:rPr>
              <w:t>Ng: Chap. 5</w:t>
            </w:r>
          </w:p>
        </w:tc>
      </w:tr>
      <w:tr w:rsidR="003875D9" w14:paraId="2917157B" w14:textId="77777777">
        <w:tc>
          <w:tcPr>
            <w:tcW w:w="667" w:type="dxa"/>
          </w:tcPr>
          <w:p w14:paraId="58CA5856" w14:textId="77777777" w:rsidR="003875D9" w:rsidRDefault="00CA59E1">
            <w:pPr>
              <w:pStyle w:val="normal0"/>
            </w:pPr>
            <w:r>
              <w:rPr>
                <w:rFonts w:ascii="Arial" w:eastAsia="Arial" w:hAnsi="Arial" w:cs="Arial"/>
                <w:sz w:val="18"/>
                <w:szCs w:val="18"/>
              </w:rPr>
              <w:t>10/6</w:t>
            </w:r>
          </w:p>
        </w:tc>
        <w:tc>
          <w:tcPr>
            <w:tcW w:w="5381" w:type="dxa"/>
          </w:tcPr>
          <w:p w14:paraId="65ABAEB6" w14:textId="77777777" w:rsidR="003875D9" w:rsidRPr="00CA59E1" w:rsidRDefault="00CA59E1">
            <w:pPr>
              <w:pStyle w:val="normal0"/>
              <w:numPr>
                <w:ilvl w:val="0"/>
                <w:numId w:val="1"/>
              </w:numPr>
              <w:ind w:hanging="360"/>
              <w:rPr>
                <w:sz w:val="18"/>
                <w:szCs w:val="18"/>
              </w:rPr>
            </w:pPr>
            <w:r w:rsidRPr="00CA59E1">
              <w:rPr>
                <w:rFonts w:ascii="Arial" w:eastAsia="Arial" w:hAnsi="Arial" w:cs="Arial"/>
                <w:sz w:val="18"/>
                <w:szCs w:val="18"/>
              </w:rPr>
              <w:t xml:space="preserve">Introduction to ADME (Dr. </w:t>
            </w:r>
            <w:proofErr w:type="spellStart"/>
            <w:r w:rsidRPr="00CA59E1">
              <w:rPr>
                <w:rFonts w:ascii="Arial" w:eastAsia="Arial" w:hAnsi="Arial" w:cs="Arial"/>
                <w:sz w:val="18"/>
                <w:szCs w:val="18"/>
              </w:rPr>
              <w:t>Fatemeh</w:t>
            </w:r>
            <w:proofErr w:type="spellEnd"/>
            <w:r w:rsidRPr="00CA59E1">
              <w:rPr>
                <w:rFonts w:ascii="Arial" w:eastAsia="Arial" w:hAnsi="Arial" w:cs="Arial"/>
                <w:sz w:val="18"/>
                <w:szCs w:val="18"/>
              </w:rPr>
              <w:t xml:space="preserve"> </w:t>
            </w:r>
            <w:proofErr w:type="spellStart"/>
            <w:r w:rsidRPr="00CA59E1">
              <w:rPr>
                <w:rFonts w:ascii="Arial" w:eastAsia="Arial" w:hAnsi="Arial" w:cs="Arial"/>
                <w:sz w:val="18"/>
                <w:szCs w:val="18"/>
              </w:rPr>
              <w:t>Akhlaghi</w:t>
            </w:r>
            <w:proofErr w:type="spellEnd"/>
            <w:r w:rsidRPr="00CA59E1">
              <w:rPr>
                <w:rFonts w:ascii="Arial" w:eastAsia="Arial" w:hAnsi="Arial" w:cs="Arial"/>
                <w:sz w:val="18"/>
                <w:szCs w:val="18"/>
              </w:rPr>
              <w:t>, URI)</w:t>
            </w:r>
          </w:p>
          <w:p w14:paraId="065A634C" w14:textId="77777777" w:rsidR="003875D9" w:rsidRPr="00CA59E1" w:rsidRDefault="00CA59E1">
            <w:pPr>
              <w:pStyle w:val="normal0"/>
              <w:numPr>
                <w:ilvl w:val="0"/>
                <w:numId w:val="1"/>
              </w:numPr>
              <w:ind w:hanging="360"/>
              <w:rPr>
                <w:sz w:val="18"/>
                <w:szCs w:val="18"/>
              </w:rPr>
            </w:pPr>
            <w:r w:rsidRPr="00CA59E1">
              <w:rPr>
                <w:rFonts w:ascii="Arial" w:eastAsia="Arial" w:hAnsi="Arial" w:cs="Arial"/>
                <w:sz w:val="18"/>
                <w:szCs w:val="18"/>
              </w:rPr>
              <w:t xml:space="preserve">Preclinical studies: Impact of metabolism (Dr. </w:t>
            </w:r>
            <w:proofErr w:type="spellStart"/>
            <w:r w:rsidRPr="00CA59E1">
              <w:rPr>
                <w:rFonts w:ascii="Arial" w:eastAsia="Arial" w:hAnsi="Arial" w:cs="Arial"/>
                <w:sz w:val="18"/>
                <w:szCs w:val="18"/>
              </w:rPr>
              <w:t>Amit</w:t>
            </w:r>
            <w:proofErr w:type="spellEnd"/>
            <w:r w:rsidRPr="00CA59E1">
              <w:rPr>
                <w:rFonts w:ascii="Arial" w:eastAsia="Arial" w:hAnsi="Arial" w:cs="Arial"/>
                <w:sz w:val="18"/>
                <w:szCs w:val="18"/>
              </w:rPr>
              <w:t xml:space="preserve"> </w:t>
            </w:r>
            <w:proofErr w:type="spellStart"/>
            <w:r w:rsidRPr="00CA59E1">
              <w:rPr>
                <w:rFonts w:ascii="Arial" w:eastAsia="Arial" w:hAnsi="Arial" w:cs="Arial"/>
                <w:sz w:val="18"/>
                <w:szCs w:val="18"/>
              </w:rPr>
              <w:t>Kalgutkar</w:t>
            </w:r>
            <w:proofErr w:type="spellEnd"/>
            <w:r w:rsidRPr="00CA59E1">
              <w:rPr>
                <w:rFonts w:ascii="Arial" w:eastAsia="Arial" w:hAnsi="Arial" w:cs="Arial"/>
                <w:sz w:val="18"/>
                <w:szCs w:val="18"/>
              </w:rPr>
              <w:t>, Pfizer Global Research)</w:t>
            </w:r>
          </w:p>
          <w:p w14:paraId="54A012A8" w14:textId="77777777" w:rsidR="003875D9" w:rsidRPr="00CA59E1" w:rsidRDefault="00CA59E1">
            <w:pPr>
              <w:pStyle w:val="normal0"/>
              <w:numPr>
                <w:ilvl w:val="0"/>
                <w:numId w:val="1"/>
              </w:numPr>
              <w:ind w:hanging="360"/>
              <w:rPr>
                <w:sz w:val="18"/>
                <w:szCs w:val="18"/>
              </w:rPr>
            </w:pPr>
            <w:proofErr w:type="spellStart"/>
            <w:r w:rsidRPr="00CA59E1">
              <w:rPr>
                <w:rFonts w:ascii="Arial" w:eastAsia="Arial" w:hAnsi="Arial" w:cs="Arial"/>
                <w:sz w:val="18"/>
                <w:szCs w:val="18"/>
              </w:rPr>
              <w:t>Ayman</w:t>
            </w:r>
            <w:proofErr w:type="spellEnd"/>
            <w:r w:rsidRPr="00CA59E1">
              <w:rPr>
                <w:rFonts w:ascii="Arial" w:eastAsia="Arial" w:hAnsi="Arial" w:cs="Arial"/>
                <w:sz w:val="18"/>
                <w:szCs w:val="18"/>
              </w:rPr>
              <w:t xml:space="preserve"> El-</w:t>
            </w:r>
            <w:proofErr w:type="spellStart"/>
            <w:r w:rsidRPr="00CA59E1">
              <w:rPr>
                <w:rFonts w:ascii="Arial" w:eastAsia="Arial" w:hAnsi="Arial" w:cs="Arial"/>
                <w:sz w:val="18"/>
                <w:szCs w:val="18"/>
              </w:rPr>
              <w:t>Kattan</w:t>
            </w:r>
            <w:proofErr w:type="spellEnd"/>
          </w:p>
        </w:tc>
        <w:tc>
          <w:tcPr>
            <w:tcW w:w="2238" w:type="dxa"/>
          </w:tcPr>
          <w:p w14:paraId="1BF88BC7" w14:textId="77777777" w:rsidR="003875D9" w:rsidRDefault="00CA59E1">
            <w:pPr>
              <w:pStyle w:val="normal0"/>
              <w:ind w:left="360"/>
            </w:pPr>
            <w:r>
              <w:rPr>
                <w:rFonts w:ascii="Arial" w:eastAsia="Arial" w:hAnsi="Arial" w:cs="Arial"/>
                <w:sz w:val="18"/>
                <w:szCs w:val="18"/>
              </w:rPr>
              <w:t>Ng: Chap. 5</w:t>
            </w:r>
          </w:p>
        </w:tc>
      </w:tr>
      <w:tr w:rsidR="003875D9" w14:paraId="105EF1EE" w14:textId="77777777">
        <w:tc>
          <w:tcPr>
            <w:tcW w:w="667" w:type="dxa"/>
          </w:tcPr>
          <w:p w14:paraId="759FCE65" w14:textId="77777777" w:rsidR="003875D9" w:rsidRDefault="00CA59E1">
            <w:pPr>
              <w:pStyle w:val="normal0"/>
            </w:pPr>
            <w:r>
              <w:rPr>
                <w:rFonts w:ascii="Arial" w:eastAsia="Arial" w:hAnsi="Arial" w:cs="Arial"/>
                <w:sz w:val="18"/>
                <w:szCs w:val="18"/>
              </w:rPr>
              <w:t>10/13</w:t>
            </w:r>
          </w:p>
        </w:tc>
        <w:tc>
          <w:tcPr>
            <w:tcW w:w="5381" w:type="dxa"/>
          </w:tcPr>
          <w:p w14:paraId="0EBDFA2C" w14:textId="77777777" w:rsidR="003875D9" w:rsidRPr="00CA59E1" w:rsidRDefault="00CA59E1">
            <w:pPr>
              <w:pStyle w:val="normal0"/>
              <w:numPr>
                <w:ilvl w:val="0"/>
                <w:numId w:val="1"/>
              </w:numPr>
              <w:ind w:hanging="360"/>
              <w:rPr>
                <w:sz w:val="18"/>
                <w:szCs w:val="18"/>
              </w:rPr>
            </w:pPr>
            <w:r w:rsidRPr="00CA59E1">
              <w:rPr>
                <w:rFonts w:ascii="Arial" w:eastAsia="Arial" w:hAnsi="Arial" w:cs="Arial"/>
                <w:sz w:val="18"/>
                <w:szCs w:val="18"/>
              </w:rPr>
              <w:t xml:space="preserve">Review of Chapter 6 </w:t>
            </w:r>
          </w:p>
          <w:p w14:paraId="293318AB" w14:textId="77777777" w:rsidR="003875D9" w:rsidRPr="00CA59E1" w:rsidRDefault="00CA59E1">
            <w:pPr>
              <w:pStyle w:val="normal0"/>
              <w:numPr>
                <w:ilvl w:val="0"/>
                <w:numId w:val="1"/>
              </w:numPr>
              <w:ind w:hanging="360"/>
              <w:rPr>
                <w:sz w:val="18"/>
                <w:szCs w:val="18"/>
              </w:rPr>
            </w:pPr>
            <w:r w:rsidRPr="00CA59E1">
              <w:rPr>
                <w:rFonts w:ascii="Arial" w:eastAsia="Arial" w:hAnsi="Arial" w:cs="Arial"/>
                <w:sz w:val="18"/>
                <w:szCs w:val="18"/>
              </w:rPr>
              <w:t xml:space="preserve">Small molecule safety (Dr. Jeffrey </w:t>
            </w:r>
            <w:proofErr w:type="spellStart"/>
            <w:r w:rsidRPr="00CA59E1">
              <w:rPr>
                <w:rFonts w:ascii="Arial" w:eastAsia="Arial" w:hAnsi="Arial" w:cs="Arial"/>
                <w:sz w:val="18"/>
                <w:szCs w:val="18"/>
              </w:rPr>
              <w:t>Moffit</w:t>
            </w:r>
            <w:proofErr w:type="spellEnd"/>
            <w:r w:rsidRPr="00CA59E1">
              <w:rPr>
                <w:rFonts w:ascii="Arial" w:eastAsia="Arial" w:hAnsi="Arial" w:cs="Arial"/>
                <w:sz w:val="18"/>
                <w:szCs w:val="18"/>
              </w:rPr>
              <w:t>, Forum Pharmaceuticals)</w:t>
            </w:r>
          </w:p>
          <w:p w14:paraId="284611D1" w14:textId="77777777" w:rsidR="003875D9" w:rsidRPr="00CA59E1" w:rsidRDefault="00CA59E1">
            <w:pPr>
              <w:pStyle w:val="normal0"/>
              <w:numPr>
                <w:ilvl w:val="0"/>
                <w:numId w:val="1"/>
              </w:numPr>
              <w:ind w:hanging="360"/>
              <w:rPr>
                <w:sz w:val="18"/>
                <w:szCs w:val="18"/>
              </w:rPr>
            </w:pPr>
            <w:r w:rsidRPr="00CA59E1">
              <w:rPr>
                <w:rFonts w:ascii="Arial" w:eastAsia="Arial" w:hAnsi="Arial" w:cs="Arial"/>
                <w:b/>
                <w:sz w:val="18"/>
                <w:szCs w:val="18"/>
              </w:rPr>
              <w:t>Paper drafts due</w:t>
            </w:r>
          </w:p>
        </w:tc>
        <w:tc>
          <w:tcPr>
            <w:tcW w:w="2238" w:type="dxa"/>
          </w:tcPr>
          <w:p w14:paraId="23265386" w14:textId="77777777" w:rsidR="003875D9" w:rsidRDefault="00CA59E1">
            <w:pPr>
              <w:pStyle w:val="normal0"/>
              <w:ind w:left="360"/>
            </w:pPr>
            <w:r>
              <w:rPr>
                <w:rFonts w:ascii="Arial" w:eastAsia="Arial" w:hAnsi="Arial" w:cs="Arial"/>
                <w:sz w:val="18"/>
                <w:szCs w:val="18"/>
              </w:rPr>
              <w:t>Ng: Chap. 6,7</w:t>
            </w:r>
          </w:p>
        </w:tc>
      </w:tr>
      <w:tr w:rsidR="003875D9" w14:paraId="68DB4871" w14:textId="77777777">
        <w:tc>
          <w:tcPr>
            <w:tcW w:w="667" w:type="dxa"/>
          </w:tcPr>
          <w:p w14:paraId="2573FE6C" w14:textId="77777777" w:rsidR="003875D9" w:rsidRDefault="00CA59E1">
            <w:pPr>
              <w:pStyle w:val="normal0"/>
            </w:pPr>
            <w:r>
              <w:rPr>
                <w:rFonts w:ascii="Arial" w:eastAsia="Arial" w:hAnsi="Arial" w:cs="Arial"/>
                <w:sz w:val="18"/>
                <w:szCs w:val="18"/>
              </w:rPr>
              <w:t>10/20</w:t>
            </w:r>
          </w:p>
        </w:tc>
        <w:tc>
          <w:tcPr>
            <w:tcW w:w="5381" w:type="dxa"/>
          </w:tcPr>
          <w:p w14:paraId="6DF4293B" w14:textId="77777777" w:rsidR="003875D9" w:rsidRPr="00CA59E1" w:rsidRDefault="00CA59E1">
            <w:pPr>
              <w:pStyle w:val="normal0"/>
              <w:numPr>
                <w:ilvl w:val="0"/>
                <w:numId w:val="1"/>
              </w:numPr>
              <w:ind w:hanging="360"/>
              <w:rPr>
                <w:b/>
                <w:sz w:val="18"/>
                <w:szCs w:val="18"/>
                <w:u w:val="single"/>
              </w:rPr>
            </w:pPr>
            <w:r w:rsidRPr="00CA59E1">
              <w:rPr>
                <w:rFonts w:ascii="Arial" w:eastAsia="Arial" w:hAnsi="Arial" w:cs="Arial"/>
                <w:b/>
                <w:sz w:val="18"/>
                <w:szCs w:val="18"/>
                <w:u w:val="single"/>
              </w:rPr>
              <w:t>Exam I</w:t>
            </w:r>
          </w:p>
          <w:p w14:paraId="4ADEBEE2" w14:textId="77777777" w:rsidR="003875D9" w:rsidRPr="00CA59E1" w:rsidRDefault="00CA59E1">
            <w:pPr>
              <w:pStyle w:val="normal0"/>
              <w:numPr>
                <w:ilvl w:val="0"/>
                <w:numId w:val="1"/>
              </w:numPr>
              <w:ind w:hanging="360"/>
              <w:rPr>
                <w:sz w:val="18"/>
                <w:szCs w:val="18"/>
              </w:rPr>
            </w:pPr>
            <w:r w:rsidRPr="00CA59E1">
              <w:rPr>
                <w:rFonts w:ascii="Arial" w:eastAsia="Arial" w:hAnsi="Arial" w:cs="Arial"/>
                <w:sz w:val="18"/>
                <w:szCs w:val="18"/>
              </w:rPr>
              <w:t>Topics: Chapters 1-7 and guest lecturers Topics: Chapters 1-7 and guest lecturers through 10/13</w:t>
            </w:r>
          </w:p>
        </w:tc>
        <w:tc>
          <w:tcPr>
            <w:tcW w:w="2238" w:type="dxa"/>
          </w:tcPr>
          <w:p w14:paraId="5E4DC715" w14:textId="77777777" w:rsidR="003875D9" w:rsidRDefault="003875D9">
            <w:pPr>
              <w:pStyle w:val="normal0"/>
              <w:ind w:left="360"/>
            </w:pPr>
          </w:p>
        </w:tc>
      </w:tr>
      <w:tr w:rsidR="003875D9" w14:paraId="0E5BABB5" w14:textId="77777777">
        <w:tc>
          <w:tcPr>
            <w:tcW w:w="667" w:type="dxa"/>
          </w:tcPr>
          <w:p w14:paraId="3F7712C2" w14:textId="77777777" w:rsidR="003875D9" w:rsidRDefault="00CA59E1">
            <w:pPr>
              <w:pStyle w:val="normal0"/>
            </w:pPr>
            <w:r>
              <w:rPr>
                <w:rFonts w:ascii="Arial" w:eastAsia="Arial" w:hAnsi="Arial" w:cs="Arial"/>
                <w:sz w:val="18"/>
                <w:szCs w:val="18"/>
              </w:rPr>
              <w:t>10/27</w:t>
            </w:r>
          </w:p>
        </w:tc>
        <w:tc>
          <w:tcPr>
            <w:tcW w:w="5381" w:type="dxa"/>
          </w:tcPr>
          <w:p w14:paraId="5617720B" w14:textId="77777777" w:rsidR="003875D9" w:rsidRPr="00CA59E1" w:rsidRDefault="00CA59E1">
            <w:pPr>
              <w:pStyle w:val="normal0"/>
              <w:numPr>
                <w:ilvl w:val="0"/>
                <w:numId w:val="1"/>
              </w:numPr>
              <w:ind w:hanging="360"/>
              <w:rPr>
                <w:b/>
                <w:sz w:val="18"/>
                <w:szCs w:val="18"/>
                <w:u w:val="single"/>
              </w:rPr>
            </w:pPr>
            <w:r w:rsidRPr="00CA59E1">
              <w:rPr>
                <w:rFonts w:ascii="Arial" w:eastAsia="Arial" w:hAnsi="Arial" w:cs="Arial"/>
                <w:sz w:val="18"/>
                <w:szCs w:val="18"/>
              </w:rPr>
              <w:t xml:space="preserve">Large molecule safety (Dr. Laura Andrews, </w:t>
            </w:r>
            <w:proofErr w:type="spellStart"/>
            <w:r w:rsidRPr="00CA59E1">
              <w:rPr>
                <w:rFonts w:ascii="Arial" w:eastAsia="Arial" w:hAnsi="Arial" w:cs="Arial"/>
                <w:sz w:val="18"/>
                <w:szCs w:val="18"/>
              </w:rPr>
              <w:t>Abbvie</w:t>
            </w:r>
            <w:proofErr w:type="spellEnd"/>
            <w:r w:rsidRPr="00CA59E1">
              <w:rPr>
                <w:rFonts w:ascii="Arial" w:eastAsia="Arial" w:hAnsi="Arial" w:cs="Arial"/>
                <w:sz w:val="18"/>
                <w:szCs w:val="18"/>
              </w:rPr>
              <w:t>)</w:t>
            </w:r>
          </w:p>
        </w:tc>
        <w:tc>
          <w:tcPr>
            <w:tcW w:w="2238" w:type="dxa"/>
          </w:tcPr>
          <w:p w14:paraId="5C7EFA78" w14:textId="77777777" w:rsidR="003875D9" w:rsidRDefault="003875D9">
            <w:pPr>
              <w:pStyle w:val="normal0"/>
              <w:ind w:left="360"/>
            </w:pPr>
          </w:p>
        </w:tc>
      </w:tr>
      <w:tr w:rsidR="003875D9" w14:paraId="6EF21415" w14:textId="77777777">
        <w:tc>
          <w:tcPr>
            <w:tcW w:w="667" w:type="dxa"/>
          </w:tcPr>
          <w:p w14:paraId="6DD6F79F" w14:textId="77777777" w:rsidR="003875D9" w:rsidRDefault="00CA59E1">
            <w:pPr>
              <w:pStyle w:val="normal0"/>
            </w:pPr>
            <w:r>
              <w:rPr>
                <w:rFonts w:ascii="Arial" w:eastAsia="Arial" w:hAnsi="Arial" w:cs="Arial"/>
                <w:sz w:val="18"/>
                <w:szCs w:val="18"/>
              </w:rPr>
              <w:t>11/3</w:t>
            </w:r>
          </w:p>
        </w:tc>
        <w:tc>
          <w:tcPr>
            <w:tcW w:w="5381" w:type="dxa"/>
          </w:tcPr>
          <w:p w14:paraId="6AE689CB" w14:textId="77777777" w:rsidR="003875D9" w:rsidRPr="00CA59E1" w:rsidRDefault="00CA59E1">
            <w:pPr>
              <w:pStyle w:val="normal0"/>
              <w:numPr>
                <w:ilvl w:val="0"/>
                <w:numId w:val="1"/>
              </w:numPr>
              <w:ind w:hanging="360"/>
              <w:rPr>
                <w:b/>
                <w:sz w:val="18"/>
                <w:szCs w:val="18"/>
                <w:u w:val="single"/>
              </w:rPr>
            </w:pPr>
            <w:r w:rsidRPr="00CA59E1">
              <w:rPr>
                <w:rFonts w:ascii="Arial" w:eastAsia="Arial" w:hAnsi="Arial" w:cs="Arial"/>
                <w:sz w:val="18"/>
                <w:szCs w:val="18"/>
              </w:rPr>
              <w:t>Cli</w:t>
            </w:r>
            <w:r w:rsidRPr="00CA59E1">
              <w:rPr>
                <w:rFonts w:ascii="Arial" w:eastAsia="Arial" w:hAnsi="Arial" w:cs="Arial"/>
                <w:sz w:val="18"/>
                <w:szCs w:val="18"/>
              </w:rPr>
              <w:t xml:space="preserve">nical Study Design (Dr. </w:t>
            </w:r>
            <w:proofErr w:type="spellStart"/>
            <w:r w:rsidRPr="00CA59E1">
              <w:rPr>
                <w:rFonts w:ascii="Arial" w:eastAsia="Arial" w:hAnsi="Arial" w:cs="Arial"/>
                <w:sz w:val="18"/>
                <w:szCs w:val="18"/>
              </w:rPr>
              <w:t>Dufresne</w:t>
            </w:r>
            <w:proofErr w:type="spellEnd"/>
            <w:r w:rsidRPr="00CA59E1">
              <w:rPr>
                <w:rFonts w:ascii="Arial" w:eastAsia="Arial" w:hAnsi="Arial" w:cs="Arial"/>
                <w:sz w:val="18"/>
                <w:szCs w:val="18"/>
              </w:rPr>
              <w:t>, University of Rhode Island)</w:t>
            </w:r>
          </w:p>
          <w:p w14:paraId="2941147A" w14:textId="77777777" w:rsidR="003875D9" w:rsidRPr="00CA59E1" w:rsidRDefault="00CA59E1">
            <w:pPr>
              <w:pStyle w:val="normal0"/>
              <w:numPr>
                <w:ilvl w:val="0"/>
                <w:numId w:val="1"/>
              </w:numPr>
              <w:ind w:hanging="360"/>
              <w:rPr>
                <w:sz w:val="18"/>
                <w:szCs w:val="18"/>
              </w:rPr>
            </w:pPr>
            <w:r w:rsidRPr="00CA59E1">
              <w:rPr>
                <w:rFonts w:ascii="Arial" w:eastAsia="Arial" w:hAnsi="Arial" w:cs="Arial"/>
                <w:sz w:val="18"/>
                <w:szCs w:val="18"/>
              </w:rPr>
              <w:t>Biomarkers?</w:t>
            </w:r>
          </w:p>
        </w:tc>
        <w:tc>
          <w:tcPr>
            <w:tcW w:w="2238" w:type="dxa"/>
          </w:tcPr>
          <w:p w14:paraId="40BB5D2B" w14:textId="77777777" w:rsidR="003875D9" w:rsidRDefault="00CA59E1">
            <w:pPr>
              <w:pStyle w:val="normal0"/>
              <w:ind w:left="360"/>
            </w:pPr>
            <w:r>
              <w:rPr>
                <w:rFonts w:ascii="Arial" w:eastAsia="Arial" w:hAnsi="Arial" w:cs="Arial"/>
                <w:sz w:val="18"/>
                <w:szCs w:val="18"/>
              </w:rPr>
              <w:t>Ng: Chap.8</w:t>
            </w:r>
          </w:p>
        </w:tc>
      </w:tr>
      <w:tr w:rsidR="003875D9" w14:paraId="7AA0DE3C" w14:textId="77777777">
        <w:tc>
          <w:tcPr>
            <w:tcW w:w="667" w:type="dxa"/>
          </w:tcPr>
          <w:p w14:paraId="57F9652F" w14:textId="77777777" w:rsidR="003875D9" w:rsidRDefault="00CA59E1">
            <w:pPr>
              <w:pStyle w:val="normal0"/>
            </w:pPr>
            <w:r>
              <w:rPr>
                <w:rFonts w:ascii="Arial" w:eastAsia="Arial" w:hAnsi="Arial" w:cs="Arial"/>
                <w:sz w:val="18"/>
                <w:szCs w:val="18"/>
              </w:rPr>
              <w:t>11/10</w:t>
            </w:r>
          </w:p>
        </w:tc>
        <w:tc>
          <w:tcPr>
            <w:tcW w:w="5381" w:type="dxa"/>
          </w:tcPr>
          <w:p w14:paraId="15ABAA26" w14:textId="77777777" w:rsidR="003875D9" w:rsidRPr="00CA59E1" w:rsidRDefault="00CA59E1">
            <w:pPr>
              <w:pStyle w:val="normal0"/>
              <w:numPr>
                <w:ilvl w:val="0"/>
                <w:numId w:val="1"/>
              </w:numPr>
              <w:ind w:hanging="360"/>
              <w:rPr>
                <w:sz w:val="18"/>
                <w:szCs w:val="18"/>
              </w:rPr>
            </w:pPr>
            <w:r w:rsidRPr="00CA59E1">
              <w:rPr>
                <w:rFonts w:ascii="Arial" w:eastAsia="Arial" w:hAnsi="Arial" w:cs="Arial"/>
                <w:sz w:val="18"/>
                <w:szCs w:val="18"/>
              </w:rPr>
              <w:t xml:space="preserve">Phase III and IV studies: </w:t>
            </w:r>
            <w:proofErr w:type="spellStart"/>
            <w:r w:rsidRPr="00CA59E1">
              <w:rPr>
                <w:rFonts w:ascii="Arial" w:eastAsia="Arial" w:hAnsi="Arial" w:cs="Arial"/>
                <w:sz w:val="18"/>
                <w:szCs w:val="18"/>
              </w:rPr>
              <w:t>Pharmacoepidemiology</w:t>
            </w:r>
            <w:proofErr w:type="spellEnd"/>
            <w:r w:rsidRPr="00CA59E1">
              <w:rPr>
                <w:rFonts w:ascii="Arial" w:eastAsia="Arial" w:hAnsi="Arial" w:cs="Arial"/>
                <w:sz w:val="18"/>
                <w:szCs w:val="18"/>
              </w:rPr>
              <w:t xml:space="preserve">: The FDA and drug safety Dr. Ami </w:t>
            </w:r>
            <w:proofErr w:type="spellStart"/>
            <w:r w:rsidRPr="00CA59E1">
              <w:rPr>
                <w:rFonts w:ascii="Arial" w:eastAsia="Arial" w:hAnsi="Arial" w:cs="Arial"/>
                <w:sz w:val="18"/>
                <w:szCs w:val="18"/>
              </w:rPr>
              <w:t>Vyas</w:t>
            </w:r>
            <w:proofErr w:type="spellEnd"/>
            <w:r w:rsidRPr="00CA59E1">
              <w:rPr>
                <w:rFonts w:ascii="Arial" w:eastAsia="Arial" w:hAnsi="Arial" w:cs="Arial"/>
                <w:sz w:val="18"/>
                <w:szCs w:val="18"/>
              </w:rPr>
              <w:t>, University of Rhode Island</w:t>
            </w:r>
            <w:r w:rsidRPr="00CA59E1">
              <w:rPr>
                <w:rFonts w:ascii="Arial" w:eastAsia="Arial" w:hAnsi="Arial" w:cs="Arial"/>
                <w:b/>
                <w:sz w:val="18"/>
                <w:szCs w:val="18"/>
              </w:rPr>
              <w:t xml:space="preserve"> </w:t>
            </w:r>
          </w:p>
          <w:p w14:paraId="75AB20C2" w14:textId="77777777" w:rsidR="003875D9" w:rsidRPr="00CA59E1" w:rsidRDefault="00CA59E1">
            <w:pPr>
              <w:pStyle w:val="normal0"/>
              <w:numPr>
                <w:ilvl w:val="0"/>
                <w:numId w:val="1"/>
              </w:numPr>
              <w:ind w:hanging="360"/>
              <w:rPr>
                <w:sz w:val="18"/>
                <w:szCs w:val="18"/>
              </w:rPr>
            </w:pPr>
            <w:proofErr w:type="spellStart"/>
            <w:r w:rsidRPr="00CA59E1">
              <w:rPr>
                <w:rFonts w:ascii="Arial" w:eastAsia="Arial" w:hAnsi="Arial" w:cs="Arial"/>
                <w:sz w:val="18"/>
                <w:szCs w:val="18"/>
              </w:rPr>
              <w:t>Pharmacoeconomics</w:t>
            </w:r>
            <w:proofErr w:type="spellEnd"/>
            <w:r w:rsidRPr="00CA59E1">
              <w:rPr>
                <w:rFonts w:ascii="Arial" w:eastAsia="Arial" w:hAnsi="Arial" w:cs="Arial"/>
                <w:sz w:val="18"/>
                <w:szCs w:val="18"/>
              </w:rPr>
              <w:t xml:space="preserve"> and outcomes research (Dr. </w:t>
            </w:r>
            <w:proofErr w:type="spellStart"/>
            <w:r w:rsidRPr="00CA59E1">
              <w:rPr>
                <w:rFonts w:ascii="Arial" w:eastAsia="Arial" w:hAnsi="Arial" w:cs="Arial"/>
                <w:sz w:val="18"/>
                <w:szCs w:val="18"/>
              </w:rPr>
              <w:t>Kogut</w:t>
            </w:r>
            <w:proofErr w:type="spellEnd"/>
            <w:r w:rsidRPr="00CA59E1">
              <w:rPr>
                <w:rFonts w:ascii="Arial" w:eastAsia="Arial" w:hAnsi="Arial" w:cs="Arial"/>
                <w:sz w:val="18"/>
                <w:szCs w:val="18"/>
              </w:rPr>
              <w:t>, URI)</w:t>
            </w:r>
          </w:p>
          <w:p w14:paraId="4114B214" w14:textId="77777777" w:rsidR="003875D9" w:rsidRPr="00CA59E1" w:rsidRDefault="00CA59E1">
            <w:pPr>
              <w:pStyle w:val="normal0"/>
              <w:numPr>
                <w:ilvl w:val="0"/>
                <w:numId w:val="1"/>
              </w:numPr>
              <w:ind w:hanging="360"/>
              <w:rPr>
                <w:sz w:val="18"/>
                <w:szCs w:val="18"/>
              </w:rPr>
            </w:pPr>
            <w:r w:rsidRPr="00CA59E1">
              <w:rPr>
                <w:rFonts w:ascii="Arial" w:eastAsia="Arial" w:hAnsi="Arial" w:cs="Arial"/>
                <w:b/>
                <w:sz w:val="18"/>
                <w:szCs w:val="18"/>
              </w:rPr>
              <w:t>Final Paper drafts due</w:t>
            </w:r>
          </w:p>
        </w:tc>
        <w:tc>
          <w:tcPr>
            <w:tcW w:w="2238" w:type="dxa"/>
          </w:tcPr>
          <w:p w14:paraId="52008FFE" w14:textId="77777777" w:rsidR="003875D9" w:rsidRDefault="00CA59E1">
            <w:pPr>
              <w:pStyle w:val="normal0"/>
              <w:ind w:left="360"/>
            </w:pPr>
            <w:r>
              <w:rPr>
                <w:rFonts w:ascii="Arial" w:eastAsia="Arial" w:hAnsi="Arial" w:cs="Arial"/>
                <w:sz w:val="18"/>
                <w:szCs w:val="18"/>
              </w:rPr>
              <w:t xml:space="preserve"> Ng: Chap. 9, 10</w:t>
            </w:r>
          </w:p>
        </w:tc>
      </w:tr>
      <w:tr w:rsidR="003875D9" w14:paraId="327286CD" w14:textId="77777777">
        <w:tc>
          <w:tcPr>
            <w:tcW w:w="667" w:type="dxa"/>
          </w:tcPr>
          <w:p w14:paraId="087A9145" w14:textId="77777777" w:rsidR="003875D9" w:rsidRDefault="00CA59E1">
            <w:pPr>
              <w:pStyle w:val="normal0"/>
            </w:pPr>
            <w:r>
              <w:rPr>
                <w:rFonts w:ascii="Arial" w:eastAsia="Arial" w:hAnsi="Arial" w:cs="Arial"/>
                <w:sz w:val="18"/>
                <w:szCs w:val="18"/>
              </w:rPr>
              <w:t>11/17</w:t>
            </w:r>
          </w:p>
        </w:tc>
        <w:tc>
          <w:tcPr>
            <w:tcW w:w="5381" w:type="dxa"/>
          </w:tcPr>
          <w:p w14:paraId="6123C614" w14:textId="77777777" w:rsidR="003875D9" w:rsidRPr="00CA59E1" w:rsidRDefault="00CA59E1" w:rsidP="00CA59E1">
            <w:pPr>
              <w:pStyle w:val="normal0"/>
              <w:numPr>
                <w:ilvl w:val="0"/>
                <w:numId w:val="1"/>
              </w:numPr>
              <w:ind w:hanging="360"/>
              <w:rPr>
                <w:sz w:val="18"/>
                <w:szCs w:val="18"/>
              </w:rPr>
            </w:pPr>
            <w:r w:rsidRPr="00CA59E1">
              <w:rPr>
                <w:rFonts w:ascii="Arial" w:eastAsia="Arial" w:hAnsi="Arial" w:cs="Arial"/>
                <w:sz w:val="18"/>
                <w:szCs w:val="18"/>
              </w:rPr>
              <w:t>Good Manufacturing Process</w:t>
            </w:r>
            <w:bookmarkStart w:id="1" w:name="_GoBack"/>
            <w:bookmarkEnd w:id="1"/>
          </w:p>
        </w:tc>
        <w:tc>
          <w:tcPr>
            <w:tcW w:w="2238" w:type="dxa"/>
          </w:tcPr>
          <w:p w14:paraId="3472C814" w14:textId="77777777" w:rsidR="003875D9" w:rsidRDefault="003875D9">
            <w:pPr>
              <w:pStyle w:val="normal0"/>
              <w:ind w:left="360"/>
            </w:pPr>
          </w:p>
        </w:tc>
      </w:tr>
      <w:tr w:rsidR="003875D9" w14:paraId="126462A9" w14:textId="77777777">
        <w:tc>
          <w:tcPr>
            <w:tcW w:w="667" w:type="dxa"/>
          </w:tcPr>
          <w:p w14:paraId="6EAA30A6" w14:textId="77777777" w:rsidR="003875D9" w:rsidRDefault="00CA59E1">
            <w:pPr>
              <w:pStyle w:val="normal0"/>
            </w:pPr>
            <w:r>
              <w:rPr>
                <w:rFonts w:ascii="Arial" w:eastAsia="Arial" w:hAnsi="Arial" w:cs="Arial"/>
                <w:sz w:val="18"/>
                <w:szCs w:val="18"/>
              </w:rPr>
              <w:t>11/24</w:t>
            </w:r>
          </w:p>
        </w:tc>
        <w:tc>
          <w:tcPr>
            <w:tcW w:w="5381" w:type="dxa"/>
          </w:tcPr>
          <w:p w14:paraId="121949C4" w14:textId="77777777" w:rsidR="003875D9" w:rsidRDefault="00CA59E1">
            <w:pPr>
              <w:pStyle w:val="normal0"/>
              <w:numPr>
                <w:ilvl w:val="0"/>
                <w:numId w:val="1"/>
              </w:numPr>
              <w:ind w:hanging="360"/>
              <w:rPr>
                <w:sz w:val="18"/>
                <w:szCs w:val="18"/>
              </w:rPr>
            </w:pPr>
            <w:r>
              <w:rPr>
                <w:rFonts w:ascii="Arial" w:eastAsia="Arial" w:hAnsi="Arial" w:cs="Arial"/>
                <w:sz w:val="18"/>
                <w:szCs w:val="18"/>
              </w:rPr>
              <w:t>No Class – Thanksgiving Break</w:t>
            </w:r>
          </w:p>
        </w:tc>
        <w:tc>
          <w:tcPr>
            <w:tcW w:w="2238" w:type="dxa"/>
          </w:tcPr>
          <w:p w14:paraId="6F2FA89C" w14:textId="77777777" w:rsidR="003875D9" w:rsidRDefault="003875D9">
            <w:pPr>
              <w:pStyle w:val="normal0"/>
              <w:ind w:left="360"/>
            </w:pPr>
          </w:p>
        </w:tc>
      </w:tr>
      <w:tr w:rsidR="003875D9" w14:paraId="217D104E" w14:textId="77777777">
        <w:tc>
          <w:tcPr>
            <w:tcW w:w="667" w:type="dxa"/>
          </w:tcPr>
          <w:p w14:paraId="302995C8" w14:textId="77777777" w:rsidR="003875D9" w:rsidRDefault="00CA59E1">
            <w:pPr>
              <w:pStyle w:val="normal0"/>
            </w:pPr>
            <w:r>
              <w:rPr>
                <w:rFonts w:ascii="Arial" w:eastAsia="Arial" w:hAnsi="Arial" w:cs="Arial"/>
                <w:sz w:val="18"/>
                <w:szCs w:val="18"/>
              </w:rPr>
              <w:t>12/1</w:t>
            </w:r>
          </w:p>
        </w:tc>
        <w:tc>
          <w:tcPr>
            <w:tcW w:w="5381" w:type="dxa"/>
          </w:tcPr>
          <w:p w14:paraId="4663EFD3" w14:textId="77777777" w:rsidR="003875D9" w:rsidRDefault="00CA59E1">
            <w:pPr>
              <w:pStyle w:val="normal0"/>
              <w:numPr>
                <w:ilvl w:val="0"/>
                <w:numId w:val="1"/>
              </w:numPr>
              <w:ind w:hanging="360"/>
              <w:rPr>
                <w:b/>
                <w:sz w:val="18"/>
                <w:szCs w:val="18"/>
                <w:u w:val="single"/>
              </w:rPr>
            </w:pPr>
            <w:r>
              <w:rPr>
                <w:rFonts w:ascii="Arial" w:eastAsia="Arial" w:hAnsi="Arial" w:cs="Arial"/>
                <w:b/>
                <w:sz w:val="18"/>
                <w:szCs w:val="18"/>
                <w:u w:val="single"/>
              </w:rPr>
              <w:t>Exam 2</w:t>
            </w:r>
          </w:p>
          <w:p w14:paraId="02F44726" w14:textId="77777777" w:rsidR="003875D9" w:rsidRDefault="00CA59E1">
            <w:pPr>
              <w:pStyle w:val="normal0"/>
              <w:numPr>
                <w:ilvl w:val="0"/>
                <w:numId w:val="1"/>
              </w:numPr>
              <w:ind w:hanging="360"/>
              <w:rPr>
                <w:sz w:val="18"/>
                <w:szCs w:val="18"/>
              </w:rPr>
            </w:pPr>
            <w:r>
              <w:rPr>
                <w:rFonts w:ascii="Arial" w:eastAsia="Arial" w:hAnsi="Arial" w:cs="Arial"/>
                <w:sz w:val="18"/>
                <w:szCs w:val="18"/>
              </w:rPr>
              <w:t>Cumulative</w:t>
            </w:r>
          </w:p>
          <w:p w14:paraId="705A39F2" w14:textId="77777777" w:rsidR="003875D9" w:rsidRDefault="00CA59E1">
            <w:pPr>
              <w:pStyle w:val="normal0"/>
              <w:numPr>
                <w:ilvl w:val="0"/>
                <w:numId w:val="1"/>
              </w:numPr>
              <w:ind w:hanging="360"/>
              <w:rPr>
                <w:b/>
                <w:sz w:val="18"/>
                <w:szCs w:val="18"/>
                <w:u w:val="single"/>
              </w:rPr>
            </w:pPr>
            <w:r>
              <w:rPr>
                <w:rFonts w:ascii="Arial" w:eastAsia="Arial" w:hAnsi="Arial" w:cs="Arial"/>
                <w:sz w:val="18"/>
                <w:szCs w:val="18"/>
              </w:rPr>
              <w:t>Multiple choice and written responses</w:t>
            </w:r>
          </w:p>
        </w:tc>
        <w:tc>
          <w:tcPr>
            <w:tcW w:w="2238" w:type="dxa"/>
          </w:tcPr>
          <w:p w14:paraId="506DDB26" w14:textId="77777777" w:rsidR="003875D9" w:rsidRDefault="003875D9">
            <w:pPr>
              <w:pStyle w:val="normal0"/>
              <w:ind w:left="360"/>
            </w:pPr>
          </w:p>
        </w:tc>
      </w:tr>
      <w:tr w:rsidR="003875D9" w14:paraId="37C4BAAC" w14:textId="77777777">
        <w:tc>
          <w:tcPr>
            <w:tcW w:w="667" w:type="dxa"/>
          </w:tcPr>
          <w:p w14:paraId="55E74F76" w14:textId="77777777" w:rsidR="003875D9" w:rsidRDefault="00CA59E1">
            <w:pPr>
              <w:pStyle w:val="normal0"/>
            </w:pPr>
            <w:r>
              <w:rPr>
                <w:rFonts w:ascii="Arial" w:eastAsia="Arial" w:hAnsi="Arial" w:cs="Arial"/>
                <w:sz w:val="18"/>
                <w:szCs w:val="18"/>
              </w:rPr>
              <w:t>12/8</w:t>
            </w:r>
          </w:p>
        </w:tc>
        <w:tc>
          <w:tcPr>
            <w:tcW w:w="5381" w:type="dxa"/>
          </w:tcPr>
          <w:p w14:paraId="25E03484" w14:textId="77777777" w:rsidR="003875D9" w:rsidRDefault="00CA59E1">
            <w:pPr>
              <w:pStyle w:val="normal0"/>
              <w:numPr>
                <w:ilvl w:val="0"/>
                <w:numId w:val="1"/>
              </w:numPr>
              <w:ind w:hanging="360"/>
              <w:rPr>
                <w:sz w:val="18"/>
                <w:szCs w:val="18"/>
              </w:rPr>
            </w:pPr>
            <w:r>
              <w:rPr>
                <w:rFonts w:ascii="Arial" w:eastAsia="Arial" w:hAnsi="Arial" w:cs="Arial"/>
                <w:sz w:val="18"/>
                <w:szCs w:val="18"/>
              </w:rPr>
              <w:t>Pipeline Presentations</w:t>
            </w:r>
          </w:p>
          <w:p w14:paraId="254B6CD8" w14:textId="77777777" w:rsidR="003875D9" w:rsidRDefault="00CA59E1">
            <w:pPr>
              <w:pStyle w:val="normal0"/>
              <w:numPr>
                <w:ilvl w:val="0"/>
                <w:numId w:val="1"/>
              </w:numPr>
              <w:ind w:hanging="360"/>
              <w:rPr>
                <w:sz w:val="18"/>
                <w:szCs w:val="18"/>
              </w:rPr>
            </w:pPr>
            <w:r w:rsidRPr="00CA59E1">
              <w:rPr>
                <w:rFonts w:ascii="Arial" w:eastAsia="Arial" w:hAnsi="Arial" w:cs="Arial"/>
                <w:sz w:val="18"/>
                <w:szCs w:val="18"/>
              </w:rPr>
              <w:t>FDA Guest Webinar</w:t>
            </w:r>
          </w:p>
        </w:tc>
        <w:tc>
          <w:tcPr>
            <w:tcW w:w="2238" w:type="dxa"/>
          </w:tcPr>
          <w:p w14:paraId="599B597B" w14:textId="77777777" w:rsidR="003875D9" w:rsidRDefault="003875D9">
            <w:pPr>
              <w:pStyle w:val="normal0"/>
              <w:ind w:left="360"/>
            </w:pPr>
          </w:p>
        </w:tc>
      </w:tr>
    </w:tbl>
    <w:p w14:paraId="113A1D0C" w14:textId="77777777" w:rsidR="003875D9" w:rsidRDefault="00CA59E1">
      <w:pPr>
        <w:pStyle w:val="normal0"/>
      </w:pPr>
      <w:r>
        <w:t xml:space="preserve"> </w:t>
      </w:r>
    </w:p>
    <w:p w14:paraId="7D79108D" w14:textId="77777777" w:rsidR="003875D9" w:rsidRDefault="00CA59E1">
      <w:pPr>
        <w:pStyle w:val="normal0"/>
      </w:pPr>
      <w:r>
        <w:rPr>
          <w:rFonts w:ascii="Arial" w:eastAsia="Arial" w:hAnsi="Arial" w:cs="Arial"/>
          <w:i/>
          <w:sz w:val="20"/>
          <w:szCs w:val="20"/>
        </w:rPr>
        <w:t xml:space="preserve">In lieu of a final examination, we will have class presentations </w:t>
      </w:r>
    </w:p>
    <w:p w14:paraId="287CDE18" w14:textId="77777777" w:rsidR="003875D9" w:rsidRDefault="003875D9">
      <w:pPr>
        <w:pStyle w:val="normal0"/>
      </w:pPr>
    </w:p>
    <w:sectPr w:rsidR="003875D9">
      <w:footerReference w:type="default" r:id="rId14"/>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FDCC5D" w14:textId="77777777" w:rsidR="00000000" w:rsidRDefault="00CA59E1">
      <w:r>
        <w:separator/>
      </w:r>
    </w:p>
  </w:endnote>
  <w:endnote w:type="continuationSeparator" w:id="0">
    <w:p w14:paraId="2D0BD296" w14:textId="77777777" w:rsidR="00000000" w:rsidRDefault="00CA5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54B018" w14:textId="77777777" w:rsidR="003875D9" w:rsidRDefault="00CA59E1">
    <w:pPr>
      <w:pStyle w:val="normal0"/>
      <w:tabs>
        <w:tab w:val="center" w:pos="4680"/>
        <w:tab w:val="right" w:pos="9360"/>
      </w:tabs>
      <w:jc w:val="right"/>
    </w:pPr>
    <w:r>
      <w:fldChar w:fldCharType="begin"/>
    </w:r>
    <w:r>
      <w:instrText>PAGE</w:instrText>
    </w:r>
    <w:r>
      <w:fldChar w:fldCharType="separate"/>
    </w:r>
    <w:r>
      <w:rPr>
        <w:noProof/>
      </w:rPr>
      <w:t>6</w:t>
    </w:r>
    <w:r>
      <w:fldChar w:fldCharType="end"/>
    </w:r>
  </w:p>
  <w:p w14:paraId="40F483E7" w14:textId="77777777" w:rsidR="003875D9" w:rsidRDefault="003875D9">
    <w:pPr>
      <w:pStyle w:val="normal0"/>
      <w:tabs>
        <w:tab w:val="center" w:pos="4680"/>
        <w:tab w:val="right" w:pos="9360"/>
      </w:tabs>
      <w:spacing w:after="7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6115B6" w14:textId="77777777" w:rsidR="00000000" w:rsidRDefault="00CA59E1">
      <w:r>
        <w:separator/>
      </w:r>
    </w:p>
  </w:footnote>
  <w:footnote w:type="continuationSeparator" w:id="0">
    <w:p w14:paraId="716FB04E" w14:textId="77777777" w:rsidR="00000000" w:rsidRDefault="00CA59E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57E06"/>
    <w:multiLevelType w:val="multilevel"/>
    <w:tmpl w:val="2168E6A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2BD3798C"/>
    <w:multiLevelType w:val="multilevel"/>
    <w:tmpl w:val="8CFE63D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71C43363"/>
    <w:multiLevelType w:val="multilevel"/>
    <w:tmpl w:val="4CE8CE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875D9"/>
    <w:rsid w:val="003875D9"/>
    <w:rsid w:val="00CA5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7C6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dc.gov/flu/protect/habits.htm" TargetMode="External"/><Relationship Id="rId12" Type="http://schemas.openxmlformats.org/officeDocument/2006/relationships/hyperlink" Target="http://www.uri.edu/news/h1n1.html" TargetMode="External"/><Relationship Id="rId13" Type="http://schemas.openxmlformats.org/officeDocument/2006/relationships/hyperlink" Target="http://www.cdc.gov"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ie_shen@uri.edu" TargetMode="External"/><Relationship Id="rId9" Type="http://schemas.openxmlformats.org/officeDocument/2006/relationships/hyperlink" Target="mailto:aslitt@uri.edu" TargetMode="External"/><Relationship Id="rId10" Type="http://schemas.openxmlformats.org/officeDocument/2006/relationships/hyperlink" Target="mailto:jie_shen@ur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2451</Words>
  <Characters>13976</Characters>
  <Application>Microsoft Macintosh Word</Application>
  <DocSecurity>0</DocSecurity>
  <Lines>116</Lines>
  <Paragraphs>32</Paragraphs>
  <ScaleCrop>false</ScaleCrop>
  <Company/>
  <LinksUpToDate>false</LinksUpToDate>
  <CharactersWithSpaces>16395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Jie Shen</cp:lastModifiedBy>
  <cp:revision>2</cp:revision>
  <dcterms:created xsi:type="dcterms:W3CDTF">2017-01-25T15:48:00Z</dcterms:created>
  <dcterms:modified xsi:type="dcterms:W3CDTF">2017-01-25T15:48:00Z</dcterms:modified>
</cp:coreProperties>
</file>