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32" w:rsidRDefault="008401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PeopleSoft Update effective 2/27</w:t>
      </w:r>
      <w:r w:rsidR="005D3ED6" w:rsidRPr="005D3ED6">
        <w:rPr>
          <w:b/>
          <w:sz w:val="28"/>
          <w:szCs w:val="28"/>
          <w:u w:val="single"/>
        </w:rPr>
        <w:t>/18</w:t>
      </w:r>
    </w:p>
    <w:p w:rsidR="005D3ED6" w:rsidRPr="005D3ED6" w:rsidRDefault="00D50D18">
      <w:pPr>
        <w:rPr>
          <w:b/>
          <w:sz w:val="28"/>
          <w:szCs w:val="28"/>
        </w:rPr>
      </w:pPr>
      <w:r>
        <w:rPr>
          <w:b/>
          <w:sz w:val="28"/>
          <w:szCs w:val="28"/>
        </w:rPr>
        <w:t>Effective immediately, t</w:t>
      </w:r>
      <w:r w:rsidR="005D3ED6">
        <w:rPr>
          <w:b/>
          <w:sz w:val="28"/>
          <w:szCs w:val="28"/>
        </w:rPr>
        <w:t xml:space="preserve">here are two </w:t>
      </w:r>
      <w:r>
        <w:rPr>
          <w:b/>
          <w:sz w:val="28"/>
          <w:szCs w:val="28"/>
        </w:rPr>
        <w:t xml:space="preserve">important </w:t>
      </w:r>
      <w:r w:rsidR="005D3ED6">
        <w:rPr>
          <w:b/>
          <w:sz w:val="28"/>
          <w:szCs w:val="28"/>
        </w:rPr>
        <w:t>updates to t</w:t>
      </w:r>
      <w:bookmarkStart w:id="0" w:name="_GoBack"/>
      <w:bookmarkEnd w:id="0"/>
      <w:r w:rsidR="005D3ED6">
        <w:rPr>
          <w:b/>
          <w:sz w:val="28"/>
          <w:szCs w:val="28"/>
        </w:rPr>
        <w:t>he PeopleSoft system we would like to inform you about:</w:t>
      </w:r>
    </w:p>
    <w:p w:rsidR="005D3ED6" w:rsidRPr="005D3ED6" w:rsidRDefault="005D3ED6" w:rsidP="005D3ED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D3ED6">
        <w:rPr>
          <w:b/>
          <w:sz w:val="24"/>
          <w:szCs w:val="24"/>
          <w:u w:val="single"/>
        </w:rPr>
        <w:t xml:space="preserve">Level 4  Approval for </w:t>
      </w:r>
      <w:r>
        <w:rPr>
          <w:b/>
          <w:sz w:val="24"/>
          <w:szCs w:val="24"/>
          <w:u w:val="single"/>
        </w:rPr>
        <w:t xml:space="preserve">Equipment </w:t>
      </w:r>
      <w:r w:rsidRPr="005D3ED6">
        <w:rPr>
          <w:b/>
          <w:sz w:val="24"/>
          <w:szCs w:val="24"/>
          <w:u w:val="single"/>
        </w:rPr>
        <w:t>Screening Form</w:t>
      </w:r>
      <w:r>
        <w:rPr>
          <w:b/>
          <w:sz w:val="24"/>
          <w:szCs w:val="24"/>
          <w:u w:val="single"/>
        </w:rPr>
        <w:t xml:space="preserve"> (Certification of Unavailability/Unsu</w:t>
      </w:r>
      <w:r w:rsidR="00F668B3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tability)</w:t>
      </w:r>
    </w:p>
    <w:p w:rsidR="005D3ED6" w:rsidRDefault="00D50D1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D3ED6">
        <w:rPr>
          <w:sz w:val="24"/>
          <w:szCs w:val="24"/>
        </w:rPr>
        <w:t>ll College Requisitions on fund 500 utilizing category codes:</w:t>
      </w:r>
    </w:p>
    <w:p w:rsidR="005D3ED6" w:rsidRDefault="005D3ED6" w:rsidP="005D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ED6">
        <w:rPr>
          <w:sz w:val="24"/>
          <w:szCs w:val="24"/>
        </w:rPr>
        <w:t>654A (account code 9654</w:t>
      </w:r>
      <w:r>
        <w:rPr>
          <w:sz w:val="24"/>
          <w:szCs w:val="24"/>
        </w:rPr>
        <w:t>) for Capital Equipment</w:t>
      </w:r>
    </w:p>
    <w:p w:rsidR="005D3ED6" w:rsidRDefault="005D3ED6" w:rsidP="005D3E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660A (account code 9660) for Computer equipment &gt;$5000</w:t>
      </w:r>
    </w:p>
    <w:p w:rsidR="005D3ED6" w:rsidRDefault="005D3ED6" w:rsidP="005D3ED6">
      <w:pPr>
        <w:ind w:left="5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Will </w:t>
      </w:r>
      <w:r w:rsidR="00D50D18">
        <w:rPr>
          <w:sz w:val="24"/>
          <w:szCs w:val="24"/>
        </w:rPr>
        <w:t xml:space="preserve">now </w:t>
      </w:r>
      <w:r>
        <w:rPr>
          <w:sz w:val="24"/>
          <w:szCs w:val="24"/>
        </w:rPr>
        <w:t>route to the Property Department to review that an appropriately signed screening form is attached.</w:t>
      </w:r>
      <w:proofErr w:type="gramEnd"/>
      <w:r>
        <w:rPr>
          <w:sz w:val="24"/>
          <w:szCs w:val="24"/>
        </w:rPr>
        <w:t xml:space="preserve">  The requisition will then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electronically approved and </w:t>
      </w:r>
      <w:r w:rsidR="00F668B3">
        <w:rPr>
          <w:sz w:val="24"/>
          <w:szCs w:val="24"/>
        </w:rPr>
        <w:t>proceed to the Budget Checking process and then come to Purchasing.</w:t>
      </w:r>
    </w:p>
    <w:p w:rsidR="00F668B3" w:rsidRDefault="00F668B3" w:rsidP="005D3ED6">
      <w:pPr>
        <w:ind w:left="50"/>
        <w:rPr>
          <w:sz w:val="24"/>
          <w:szCs w:val="24"/>
        </w:rPr>
      </w:pPr>
      <w:r>
        <w:rPr>
          <w:sz w:val="24"/>
          <w:szCs w:val="24"/>
        </w:rPr>
        <w:t xml:space="preserve">The form is available on the Property Department Website: </w:t>
      </w:r>
      <w:hyperlink r:id="rId6" w:history="1">
        <w:r w:rsidRPr="009115AC">
          <w:rPr>
            <w:rStyle w:val="Hyperlink"/>
            <w:sz w:val="24"/>
            <w:szCs w:val="24"/>
          </w:rPr>
          <w:t>https://web.uri.edu/pss/property-inventory/</w:t>
        </w:r>
      </w:hyperlink>
    </w:p>
    <w:p w:rsidR="00F668B3" w:rsidRDefault="00F668B3" w:rsidP="005D3ED6">
      <w:pPr>
        <w:ind w:left="50"/>
        <w:rPr>
          <w:sz w:val="24"/>
          <w:szCs w:val="24"/>
        </w:rPr>
      </w:pPr>
      <w:r>
        <w:rPr>
          <w:sz w:val="24"/>
          <w:szCs w:val="24"/>
        </w:rPr>
        <w:t>For Questions regarding the form</w:t>
      </w:r>
      <w:r w:rsidR="00D50D18">
        <w:rPr>
          <w:sz w:val="24"/>
          <w:szCs w:val="24"/>
        </w:rPr>
        <w:t xml:space="preserve"> or procedures relating to the Property Department</w:t>
      </w:r>
      <w:r>
        <w:rPr>
          <w:sz w:val="24"/>
          <w:szCs w:val="24"/>
        </w:rPr>
        <w:t>; please contact</w:t>
      </w:r>
      <w:r w:rsidR="00D50D18">
        <w:rPr>
          <w:sz w:val="24"/>
          <w:szCs w:val="24"/>
        </w:rPr>
        <w:t xml:space="preserve"> Darlene </w:t>
      </w:r>
      <w:proofErr w:type="spellStart"/>
      <w:r w:rsidR="00D50D18">
        <w:rPr>
          <w:sz w:val="24"/>
          <w:szCs w:val="24"/>
        </w:rPr>
        <w:t>Pezza</w:t>
      </w:r>
      <w:proofErr w:type="spellEnd"/>
      <w:r w:rsidR="00D50D18">
        <w:rPr>
          <w:sz w:val="24"/>
          <w:szCs w:val="24"/>
        </w:rPr>
        <w:t>,</w:t>
      </w:r>
      <w:r>
        <w:rPr>
          <w:sz w:val="24"/>
          <w:szCs w:val="24"/>
        </w:rPr>
        <w:t xml:space="preserve"> Coordinator</w:t>
      </w:r>
      <w:r w:rsidR="00D50D18">
        <w:rPr>
          <w:sz w:val="24"/>
          <w:szCs w:val="24"/>
        </w:rPr>
        <w:t xml:space="preserve"> for the URI Property Office</w:t>
      </w:r>
      <w:r>
        <w:rPr>
          <w:sz w:val="24"/>
          <w:szCs w:val="24"/>
        </w:rPr>
        <w:t>.</w:t>
      </w:r>
    </w:p>
    <w:p w:rsidR="005D3ED6" w:rsidRDefault="005D3ED6" w:rsidP="005D3ED6">
      <w:pPr>
        <w:ind w:left="50"/>
        <w:rPr>
          <w:sz w:val="24"/>
          <w:szCs w:val="24"/>
        </w:rPr>
      </w:pPr>
    </w:p>
    <w:p w:rsidR="005D3ED6" w:rsidRDefault="00D50D18" w:rsidP="005D3ED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50D18">
        <w:rPr>
          <w:b/>
          <w:sz w:val="24"/>
          <w:szCs w:val="24"/>
          <w:u w:val="single"/>
        </w:rPr>
        <w:t>Fabrication Numbers for Research Projects</w:t>
      </w:r>
    </w:p>
    <w:p w:rsidR="00D50D18" w:rsidRDefault="00D50D18" w:rsidP="00D50D18">
      <w:pPr>
        <w:rPr>
          <w:sz w:val="24"/>
          <w:szCs w:val="24"/>
        </w:rPr>
      </w:pPr>
      <w:r>
        <w:rPr>
          <w:sz w:val="24"/>
          <w:szCs w:val="24"/>
        </w:rPr>
        <w:t xml:space="preserve">All college requisitions utilizing category code 669A (account code 9669) for Components </w:t>
      </w:r>
      <w:r w:rsidR="002604AC">
        <w:rPr>
          <w:sz w:val="24"/>
          <w:szCs w:val="24"/>
        </w:rPr>
        <w:t xml:space="preserve">&gt;$5k with Fab #s will now require that the FAB number is entered into PeopleSoft. The FAB number will then print on both the requisition and the purchase order in the area where the </w:t>
      </w:r>
      <w:proofErr w:type="spellStart"/>
      <w:r w:rsidR="002604AC">
        <w:rPr>
          <w:sz w:val="24"/>
          <w:szCs w:val="24"/>
        </w:rPr>
        <w:t>chartfield</w:t>
      </w:r>
      <w:proofErr w:type="spellEnd"/>
      <w:r w:rsidR="002604AC">
        <w:rPr>
          <w:sz w:val="24"/>
          <w:szCs w:val="24"/>
        </w:rPr>
        <w:t xml:space="preserve"> string prints.  This will eliminate the need for departments to have to add a comment to the requisition and for the need to ensure that the number is also printed on the PO.</w:t>
      </w:r>
    </w:p>
    <w:p w:rsidR="00C65B06" w:rsidRDefault="002604AC" w:rsidP="00D50D18">
      <w:pPr>
        <w:rPr>
          <w:sz w:val="24"/>
          <w:szCs w:val="24"/>
        </w:rPr>
      </w:pPr>
      <w:r>
        <w:rPr>
          <w:sz w:val="24"/>
          <w:szCs w:val="24"/>
        </w:rPr>
        <w:t xml:space="preserve">When utilizing category code 669A, </w:t>
      </w:r>
      <w:r w:rsidR="00C65B06">
        <w:rPr>
          <w:sz w:val="24"/>
          <w:szCs w:val="24"/>
        </w:rPr>
        <w:t xml:space="preserve">you will need to enter the FAB Number in the Distribution Page for each Line Item that is using this category code.  The field for this information can be found </w:t>
      </w:r>
      <w:r w:rsidR="00881B40">
        <w:rPr>
          <w:sz w:val="24"/>
          <w:szCs w:val="24"/>
        </w:rPr>
        <w:t>by navigating from the Main Page to the Schedule Page to the Distribution Page, shown as follows.</w:t>
      </w:r>
    </w:p>
    <w:p w:rsidR="00C65B06" w:rsidRDefault="00881B40" w:rsidP="00D50D18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563525</wp:posOffset>
                </wp:positionH>
                <wp:positionV relativeFrom="paragraph">
                  <wp:posOffset>3147237</wp:posOffset>
                </wp:positionV>
                <wp:extent cx="4742121" cy="829340"/>
                <wp:effectExtent l="0" t="76200" r="78105" b="279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2121" cy="829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4.35pt;margin-top:247.8pt;width:373.4pt;height:65.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" strokecolor="red">
                <v:stroke endarrow="open"/>
              </v:shape>
            </w:pict>
          </mc:Fallback>
        </mc:AlternateContent>
      </w:r>
      <w:r w:rsidR="00C65B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5380074</wp:posOffset>
                </wp:positionH>
                <wp:positionV relativeFrom="paragraph">
                  <wp:posOffset>2934586</wp:posOffset>
                </wp:positionV>
                <wp:extent cx="287079" cy="297712"/>
                <wp:effectExtent l="0" t="0" r="1778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977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23.65pt;margin-top:231.05pt;width:22.6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" filled="f" strokecolor="red" strokeweight="2pt"/>
            </w:pict>
          </mc:Fallback>
        </mc:AlternateContent>
      </w:r>
      <w:r w:rsidR="00C65B06">
        <w:rPr>
          <w:noProof/>
        </w:rPr>
        <w:drawing>
          <wp:inline distT="0" distB="0" distL="0" distR="0" wp14:anchorId="34818FC6" wp14:editId="6551BF26">
            <wp:extent cx="5943600" cy="3618865"/>
            <wp:effectExtent l="114300" t="114300" r="114300" b="1149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8865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65B06" w:rsidRDefault="00C65B06" w:rsidP="00D50D18">
      <w:p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881B40">
        <w:rPr>
          <w:b/>
          <w:sz w:val="24"/>
          <w:szCs w:val="24"/>
        </w:rPr>
        <w:t>HERE</w:t>
      </w:r>
      <w:r>
        <w:rPr>
          <w:sz w:val="24"/>
          <w:szCs w:val="24"/>
        </w:rPr>
        <w:t xml:space="preserve"> to get to the Schedule Page (Shown below)</w:t>
      </w:r>
    </w:p>
    <w:p w:rsidR="00C65B06" w:rsidRDefault="00C65B06" w:rsidP="00D50D1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563526</wp:posOffset>
                </wp:positionH>
                <wp:positionV relativeFrom="paragraph">
                  <wp:posOffset>1759053</wp:posOffset>
                </wp:positionV>
                <wp:extent cx="4114800" cy="956931"/>
                <wp:effectExtent l="0" t="57150" r="19050" b="342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9569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4.35pt;margin-top:138.5pt;width:324pt;height:75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4678326</wp:posOffset>
                </wp:positionH>
                <wp:positionV relativeFrom="paragraph">
                  <wp:posOffset>1599565</wp:posOffset>
                </wp:positionV>
                <wp:extent cx="233916" cy="287079"/>
                <wp:effectExtent l="0" t="0" r="13970" b="1778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870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68.35pt;margin-top:125.95pt;width:18.4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2223172" wp14:editId="7EC6AEAE">
            <wp:extent cx="5943600" cy="2364740"/>
            <wp:effectExtent l="133350" t="133350" r="133350" b="130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4740"/>
                    </a:xfrm>
                    <a:prstGeom prst="rect">
                      <a:avLst/>
                    </a:prstGeom>
                    <a:effectLst>
                      <a:glow rad="127000">
                        <a:schemeClr val="tx1">
                          <a:lumMod val="50000"/>
                          <a:lumOff val="5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65B06" w:rsidRDefault="00C65B06" w:rsidP="00D50D18">
      <w:p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881B40">
        <w:rPr>
          <w:b/>
          <w:sz w:val="24"/>
          <w:szCs w:val="24"/>
        </w:rPr>
        <w:t>HERE</w:t>
      </w:r>
      <w:r>
        <w:rPr>
          <w:sz w:val="24"/>
          <w:szCs w:val="24"/>
        </w:rPr>
        <w:t xml:space="preserve"> to get to the Distribution Page </w:t>
      </w:r>
    </w:p>
    <w:p w:rsidR="00881B40" w:rsidRDefault="00881B40" w:rsidP="00D50D18">
      <w:pPr>
        <w:rPr>
          <w:sz w:val="24"/>
          <w:szCs w:val="24"/>
        </w:rPr>
      </w:pPr>
    </w:p>
    <w:p w:rsidR="00881B40" w:rsidRDefault="00881B40" w:rsidP="00D50D18">
      <w:pPr>
        <w:rPr>
          <w:sz w:val="24"/>
          <w:szCs w:val="24"/>
        </w:rPr>
      </w:pPr>
    </w:p>
    <w:p w:rsidR="00881B40" w:rsidRDefault="00881B40" w:rsidP="00D50D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Once on the Distribution Page, Click on the </w:t>
      </w:r>
      <w:r>
        <w:rPr>
          <w:noProof/>
        </w:rPr>
        <w:drawing>
          <wp:inline distT="0" distB="0" distL="0" distR="0" wp14:anchorId="5A601C0D" wp14:editId="71C3E8C6">
            <wp:extent cx="1009524" cy="23809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Tab and enter the FAB Number in the appropriate field.</w:t>
      </w:r>
    </w:p>
    <w:p w:rsidR="00881B40" w:rsidRDefault="00881B40" w:rsidP="00D50D1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4816549</wp:posOffset>
                </wp:positionH>
                <wp:positionV relativeFrom="paragraph">
                  <wp:posOffset>1777158</wp:posOffset>
                </wp:positionV>
                <wp:extent cx="1605516" cy="765544"/>
                <wp:effectExtent l="0" t="0" r="13970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7655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79.25pt;margin-top:139.95pt;width:126.4pt;height:6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0ED7A53" wp14:editId="057A8B13">
            <wp:extent cx="5943600" cy="2743200"/>
            <wp:effectExtent l="133350" t="133350" r="133350" b="133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effectLst>
                      <a:glow rad="127000">
                        <a:schemeClr val="tx1">
                          <a:lumMod val="50000"/>
                          <a:lumOff val="5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604AC" w:rsidRDefault="00C65B06" w:rsidP="00D50D18">
      <w:pPr>
        <w:rPr>
          <w:sz w:val="24"/>
          <w:szCs w:val="24"/>
        </w:rPr>
      </w:pPr>
      <w:r>
        <w:rPr>
          <w:sz w:val="24"/>
          <w:szCs w:val="24"/>
        </w:rPr>
        <w:t xml:space="preserve">If you have not entered the FAB Number and proceed to </w:t>
      </w:r>
      <w:proofErr w:type="gramStart"/>
      <w:r>
        <w:rPr>
          <w:sz w:val="24"/>
          <w:szCs w:val="24"/>
        </w:rPr>
        <w:t>Save</w:t>
      </w:r>
      <w:proofErr w:type="gramEnd"/>
      <w:r>
        <w:rPr>
          <w:sz w:val="24"/>
          <w:szCs w:val="24"/>
        </w:rPr>
        <w:t xml:space="preserve"> the requisition, you will get the following message</w:t>
      </w:r>
      <w:r w:rsidR="00881B40">
        <w:rPr>
          <w:sz w:val="24"/>
          <w:szCs w:val="24"/>
        </w:rPr>
        <w:t xml:space="preserve"> reminding you to do so.</w:t>
      </w:r>
      <w:r>
        <w:rPr>
          <w:sz w:val="24"/>
          <w:szCs w:val="24"/>
        </w:rPr>
        <w:t xml:space="preserve"> </w:t>
      </w:r>
    </w:p>
    <w:p w:rsidR="00C65B06" w:rsidRDefault="00C65B06" w:rsidP="00D50D18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17DED7B" wp14:editId="570C4041">
            <wp:extent cx="3876191" cy="15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6191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B40" w:rsidRDefault="00881B40" w:rsidP="00D50D18">
      <w:pPr>
        <w:rPr>
          <w:b/>
          <w:sz w:val="24"/>
          <w:szCs w:val="24"/>
          <w:u w:val="single"/>
        </w:rPr>
      </w:pPr>
    </w:p>
    <w:p w:rsidR="00881B40" w:rsidRPr="00881B40" w:rsidRDefault="00881B40" w:rsidP="00D50D18">
      <w:pPr>
        <w:rPr>
          <w:b/>
          <w:sz w:val="24"/>
          <w:szCs w:val="24"/>
        </w:rPr>
      </w:pPr>
      <w:r>
        <w:rPr>
          <w:b/>
          <w:sz w:val="24"/>
          <w:szCs w:val="24"/>
        </w:rPr>
        <w:t>Once saved, the FAB Number will print on the Requisition in the Distribution section of the as shown below.</w:t>
      </w:r>
    </w:p>
    <w:sectPr w:rsidR="00881B40" w:rsidRPr="0088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F70"/>
    <w:multiLevelType w:val="hybridMultilevel"/>
    <w:tmpl w:val="DDB89B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9A13E84"/>
    <w:multiLevelType w:val="hybridMultilevel"/>
    <w:tmpl w:val="09A44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6"/>
    <w:rsid w:val="002604AC"/>
    <w:rsid w:val="00465232"/>
    <w:rsid w:val="005D3ED6"/>
    <w:rsid w:val="00840183"/>
    <w:rsid w:val="00881B40"/>
    <w:rsid w:val="00A1476D"/>
    <w:rsid w:val="00C65B06"/>
    <w:rsid w:val="00D50D18"/>
    <w:rsid w:val="00F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uri.edu/pss/property-inventory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Rhode Island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Angell</dc:creator>
  <cp:lastModifiedBy>Tracey Angell</cp:lastModifiedBy>
  <cp:revision>2</cp:revision>
  <dcterms:created xsi:type="dcterms:W3CDTF">2018-02-27T13:26:00Z</dcterms:created>
  <dcterms:modified xsi:type="dcterms:W3CDTF">2018-02-27T13:26:00Z</dcterms:modified>
</cp:coreProperties>
</file>