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75" w:rsidRDefault="00A23B75" w:rsidP="00066270">
      <w:pPr>
        <w:spacing w:after="0" w:line="360" w:lineRule="auto"/>
        <w:contextualSpacing/>
        <w:rPr>
          <w:b/>
        </w:rPr>
      </w:pPr>
      <w:r w:rsidRPr="005403BF">
        <w:rPr>
          <w:b/>
        </w:rPr>
        <w:t>Creating a Standard Curve</w:t>
      </w:r>
    </w:p>
    <w:p w:rsidR="00A23B75" w:rsidRDefault="00A23B75" w:rsidP="00066270">
      <w:pPr>
        <w:spacing w:after="0" w:line="360" w:lineRule="auto"/>
        <w:contextualSpacing/>
        <w:rPr>
          <w:b/>
        </w:rPr>
      </w:pPr>
    </w:p>
    <w:p w:rsidR="00616238" w:rsidRDefault="00A23B75" w:rsidP="0006627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D81540">
        <w:rPr>
          <w:rFonts w:ascii="Arial" w:hAnsi="Arial" w:cs="Arial"/>
          <w:sz w:val="20"/>
          <w:szCs w:val="20"/>
        </w:rPr>
        <w:t>Create a standard curve by graphing the following data</w:t>
      </w:r>
      <w:r w:rsidR="00D81540">
        <w:rPr>
          <w:rFonts w:ascii="Arial" w:hAnsi="Arial" w:cs="Arial"/>
          <w:sz w:val="20"/>
          <w:szCs w:val="20"/>
        </w:rPr>
        <w:t xml:space="preserve"> (Abso</w:t>
      </w:r>
      <w:bookmarkStart w:id="0" w:name="_GoBack"/>
      <w:bookmarkEnd w:id="0"/>
      <w:r w:rsidR="00D81540">
        <w:rPr>
          <w:rFonts w:ascii="Arial" w:hAnsi="Arial" w:cs="Arial"/>
          <w:sz w:val="20"/>
          <w:szCs w:val="20"/>
        </w:rPr>
        <w:t>rbance vs. Protein Concentration)</w:t>
      </w:r>
      <w:r w:rsidRPr="00D81540">
        <w:rPr>
          <w:rFonts w:ascii="Arial" w:hAnsi="Arial" w:cs="Arial"/>
          <w:sz w:val="20"/>
          <w:szCs w:val="20"/>
        </w:rPr>
        <w:t>.</w:t>
      </w:r>
      <w:r w:rsidR="00D81540">
        <w:rPr>
          <w:rFonts w:ascii="Arial" w:hAnsi="Arial" w:cs="Arial"/>
          <w:sz w:val="20"/>
          <w:szCs w:val="20"/>
        </w:rPr>
        <w:t xml:space="preserve"> Be certain to include all elements of a good graph (title, </w:t>
      </w:r>
      <w:r w:rsidR="00616238">
        <w:rPr>
          <w:rFonts w:ascii="Arial" w:hAnsi="Arial" w:cs="Arial"/>
          <w:sz w:val="20"/>
          <w:szCs w:val="20"/>
        </w:rPr>
        <w:t xml:space="preserve">axes </w:t>
      </w:r>
      <w:r w:rsidR="00D81540">
        <w:rPr>
          <w:rFonts w:ascii="Arial" w:hAnsi="Arial" w:cs="Arial"/>
          <w:sz w:val="20"/>
          <w:szCs w:val="20"/>
        </w:rPr>
        <w:t xml:space="preserve">labels, </w:t>
      </w:r>
      <w:r w:rsidR="00616238">
        <w:rPr>
          <w:rFonts w:ascii="Arial" w:hAnsi="Arial" w:cs="Arial"/>
          <w:sz w:val="20"/>
          <w:szCs w:val="20"/>
        </w:rPr>
        <w:t xml:space="preserve">and </w:t>
      </w:r>
      <w:r w:rsidR="00D81540">
        <w:rPr>
          <w:rFonts w:ascii="Arial" w:hAnsi="Arial" w:cs="Arial"/>
          <w:sz w:val="20"/>
          <w:szCs w:val="20"/>
        </w:rPr>
        <w:t>units). Be certain that the data is well spread in the space available on your graph paper</w:t>
      </w:r>
      <w:r w:rsidR="00616238">
        <w:rPr>
          <w:rFonts w:ascii="Arial" w:hAnsi="Arial" w:cs="Arial"/>
          <w:sz w:val="20"/>
          <w:szCs w:val="20"/>
        </w:rPr>
        <w:t>, otherwise drawing a best fit line will be difficult</w:t>
      </w:r>
      <w:r w:rsidR="00D81540">
        <w:rPr>
          <w:rFonts w:ascii="Arial" w:hAnsi="Arial" w:cs="Arial"/>
          <w:sz w:val="20"/>
          <w:szCs w:val="20"/>
        </w:rPr>
        <w:t>.</w:t>
      </w:r>
      <w:r w:rsidRPr="00D81540">
        <w:rPr>
          <w:rFonts w:ascii="Arial" w:hAnsi="Arial" w:cs="Arial"/>
          <w:sz w:val="20"/>
          <w:szCs w:val="20"/>
        </w:rPr>
        <w:t xml:space="preserve"> </w:t>
      </w:r>
      <w:r w:rsidR="00D81540" w:rsidRPr="00D81540">
        <w:rPr>
          <w:rFonts w:ascii="Arial" w:hAnsi="Arial" w:cs="Arial"/>
          <w:sz w:val="20"/>
          <w:szCs w:val="20"/>
        </w:rPr>
        <w:t xml:space="preserve">Draw a </w:t>
      </w:r>
      <w:r w:rsidR="00616238">
        <w:rPr>
          <w:rFonts w:ascii="Arial" w:hAnsi="Arial" w:cs="Arial"/>
          <w:sz w:val="20"/>
          <w:szCs w:val="20"/>
        </w:rPr>
        <w:t>line of best fit</w:t>
      </w:r>
      <w:r w:rsidRPr="00D81540">
        <w:rPr>
          <w:rFonts w:ascii="Arial" w:hAnsi="Arial" w:cs="Arial"/>
          <w:sz w:val="20"/>
          <w:szCs w:val="20"/>
        </w:rPr>
        <w:t xml:space="preserve">. </w:t>
      </w:r>
      <w:r w:rsidR="00616238">
        <w:rPr>
          <w:rFonts w:ascii="Arial" w:hAnsi="Arial" w:cs="Arial"/>
          <w:sz w:val="20"/>
          <w:szCs w:val="20"/>
        </w:rPr>
        <w:t xml:space="preserve">A line of best fit </w:t>
      </w:r>
      <w:r w:rsidR="00616238" w:rsidRPr="00616238">
        <w:rPr>
          <w:rFonts w:ascii="Arial" w:hAnsi="Arial" w:cs="Arial"/>
          <w:sz w:val="20"/>
          <w:szCs w:val="20"/>
        </w:rPr>
        <w:t>(or "trend" line) is a straight line that best represen</w:t>
      </w:r>
      <w:r w:rsidR="00616238">
        <w:rPr>
          <w:rFonts w:ascii="Arial" w:hAnsi="Arial" w:cs="Arial"/>
          <w:sz w:val="20"/>
          <w:szCs w:val="20"/>
        </w:rPr>
        <w:t xml:space="preserve">ts the data on a scatter plot. </w:t>
      </w:r>
      <w:r w:rsidR="00616238" w:rsidRPr="00616238">
        <w:rPr>
          <w:rFonts w:ascii="Arial" w:hAnsi="Arial" w:cs="Arial"/>
          <w:sz w:val="20"/>
          <w:szCs w:val="20"/>
        </w:rPr>
        <w:t xml:space="preserve">This line may pass through some of the points, none of the points, or all of the points. </w:t>
      </w:r>
    </w:p>
    <w:p w:rsidR="00616238" w:rsidRDefault="00616238" w:rsidP="0006627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616238" w:rsidRDefault="00616238" w:rsidP="0006627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you will determine the equation for the line that you just drew. Remember the general equation for a line:</w:t>
      </w:r>
    </w:p>
    <w:p w:rsidR="00616238" w:rsidRDefault="00616238" w:rsidP="0006627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y=mx + b</w:t>
      </w:r>
    </w:p>
    <w:p w:rsidR="00616238" w:rsidRDefault="00616238" w:rsidP="0006627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16238" w:rsidRDefault="00616238" w:rsidP="0006627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754DCF" w:rsidRDefault="00616238" w:rsidP="0006627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this graph, y represents absorbance at 562 nm expressed in percent, and x represents protein concentration expressed in micrograms per milliliter </w:t>
      </w:r>
      <w:r w:rsidRPr="00616238">
        <w:rPr>
          <w:rFonts w:ascii="Arial" w:hAnsi="Arial" w:cs="Arial"/>
          <w:sz w:val="20"/>
          <w:szCs w:val="20"/>
        </w:rPr>
        <w:t>(µg/mL)</w:t>
      </w:r>
      <w:r w:rsidR="00754DC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Choose two points on the line that you drew. These DO NOT have to be points that you plotted from the data table. Choose two </w:t>
      </w:r>
      <w:r w:rsidR="00754DCF">
        <w:rPr>
          <w:rFonts w:ascii="Arial" w:hAnsi="Arial" w:cs="Arial"/>
          <w:sz w:val="20"/>
          <w:szCs w:val="20"/>
        </w:rPr>
        <w:t xml:space="preserve">points </w:t>
      </w:r>
      <w:r>
        <w:rPr>
          <w:rFonts w:ascii="Arial" w:hAnsi="Arial" w:cs="Arial"/>
          <w:sz w:val="20"/>
          <w:szCs w:val="20"/>
        </w:rPr>
        <w:t>whose coordinates are easily determined with confidence. Use these two points</w:t>
      </w:r>
      <w:r w:rsidR="00754DCF">
        <w:rPr>
          <w:rFonts w:ascii="Arial" w:hAnsi="Arial" w:cs="Arial"/>
          <w:sz w:val="20"/>
          <w:szCs w:val="20"/>
        </w:rPr>
        <w:t xml:space="preserve"> (WITH UNITS!!!)</w:t>
      </w:r>
      <w:r>
        <w:rPr>
          <w:rFonts w:ascii="Arial" w:hAnsi="Arial" w:cs="Arial"/>
          <w:sz w:val="20"/>
          <w:szCs w:val="20"/>
        </w:rPr>
        <w:t xml:space="preserve"> to calculate the slope of your line. Now determine</w:t>
      </w:r>
      <w:r w:rsidR="00A23B75" w:rsidRPr="00D81540">
        <w:rPr>
          <w:rFonts w:ascii="Arial" w:hAnsi="Arial" w:cs="Arial"/>
          <w:sz w:val="20"/>
          <w:szCs w:val="20"/>
        </w:rPr>
        <w:t xml:space="preserve"> equation for this line</w:t>
      </w:r>
      <w:r w:rsidR="00754DCF">
        <w:rPr>
          <w:rFonts w:ascii="Arial" w:hAnsi="Arial" w:cs="Arial"/>
          <w:sz w:val="20"/>
          <w:szCs w:val="20"/>
        </w:rPr>
        <w:t xml:space="preserve"> (Remember that b, the y-intercept) in this case is zero, so the equation for our line is simply y = mx, making the slope a simple conversion factor to get from absorbance to protein concentration)</w:t>
      </w:r>
      <w:r w:rsidR="00A23B75" w:rsidRPr="00D81540">
        <w:rPr>
          <w:rFonts w:ascii="Arial" w:hAnsi="Arial" w:cs="Arial"/>
          <w:sz w:val="20"/>
          <w:szCs w:val="20"/>
        </w:rPr>
        <w:t xml:space="preserve">. </w:t>
      </w:r>
    </w:p>
    <w:p w:rsidR="00754DCF" w:rsidRDefault="00754DCF" w:rsidP="0006627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A23B75" w:rsidRPr="00D81540" w:rsidRDefault="00754DCF" w:rsidP="0006627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u</w:t>
      </w:r>
      <w:r w:rsidR="00A23B75" w:rsidRPr="00D81540">
        <w:rPr>
          <w:rFonts w:ascii="Arial" w:hAnsi="Arial" w:cs="Arial"/>
          <w:sz w:val="20"/>
          <w:szCs w:val="20"/>
        </w:rPr>
        <w:t>se your equation to determine the protein concentration for the sample data given.</w:t>
      </w:r>
    </w:p>
    <w:p w:rsidR="00A23B75" w:rsidRPr="005403BF" w:rsidRDefault="00A23B75" w:rsidP="0025240D">
      <w:pPr>
        <w:spacing w:after="0" w:line="240" w:lineRule="auto"/>
        <w:contextualSpacing/>
        <w:rPr>
          <w:b/>
        </w:rPr>
      </w:pPr>
    </w:p>
    <w:p w:rsidR="007504A1" w:rsidRPr="00A23B75" w:rsidRDefault="00A23B75" w:rsidP="0025240D">
      <w:pPr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09181" wp14:editId="4CEADB41">
                <wp:simplePos x="0" y="0"/>
                <wp:positionH relativeFrom="column">
                  <wp:posOffset>3002943</wp:posOffset>
                </wp:positionH>
                <wp:positionV relativeFrom="paragraph">
                  <wp:posOffset>357202</wp:posOffset>
                </wp:positionV>
                <wp:extent cx="2202511" cy="1335819"/>
                <wp:effectExtent l="0" t="0" r="266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1335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33" w:rsidRDefault="00B65333">
                            <w:r>
                              <w:t>Unknown Samples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1"/>
                              <w:gridCol w:w="1624"/>
                            </w:tblGrid>
                            <w:tr w:rsidR="00B65333" w:rsidTr="00A23B75">
                              <w:tc>
                                <w:tcPr>
                                  <w:tcW w:w="1431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</w:p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Sample #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 w:rsidRPr="00A23B75">
                                    <w:rPr>
                                      <w:b/>
                                    </w:rPr>
                                    <w:t>Absorbance at 562 nm (%)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31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0.051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31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0.155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31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0.040</w:t>
                                  </w:r>
                                </w:p>
                              </w:tc>
                            </w:tr>
                          </w:tbl>
                          <w:p w:rsidR="00B65333" w:rsidRDefault="00B6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09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45pt;margin-top:28.15pt;width:173.4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" fillcolor="white [3201]" strokeweight=".5pt">
                <v:textbox>
                  <w:txbxContent>
                    <w:p w:rsidR="00B65333" w:rsidRDefault="00B65333">
                      <w:r>
                        <w:t>Unknown Samples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1"/>
                        <w:gridCol w:w="1624"/>
                      </w:tblGrid>
                      <w:tr w:rsidR="00B65333" w:rsidTr="00A23B75">
                        <w:tc>
                          <w:tcPr>
                            <w:tcW w:w="1431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</w:p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Sample #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 w:rsidRPr="00A23B75">
                              <w:rPr>
                                <w:b/>
                              </w:rPr>
                              <w:t>Absorbance at 562 nm (%)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31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0.051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31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0.155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31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0.040</w:t>
                            </w:r>
                          </w:p>
                        </w:tc>
                      </w:tr>
                    </w:tbl>
                    <w:p w:rsidR="00B65333" w:rsidRDefault="00B653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A67C" wp14:editId="1909CEB9">
                <wp:simplePos x="0" y="0"/>
                <wp:positionH relativeFrom="column">
                  <wp:posOffset>238125</wp:posOffset>
                </wp:positionH>
                <wp:positionV relativeFrom="paragraph">
                  <wp:posOffset>45028</wp:posOffset>
                </wp:positionV>
                <wp:extent cx="2043485" cy="2138625"/>
                <wp:effectExtent l="0" t="0" r="139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21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0"/>
                              <w:gridCol w:w="1390"/>
                            </w:tblGrid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Pr="00A23B75" w:rsidRDefault="00B65333" w:rsidP="00A23B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3B75">
                                    <w:rPr>
                                      <w:b/>
                                    </w:rPr>
                                    <w:t>Protein Concentration</w:t>
                                  </w:r>
                                </w:p>
                                <w:p w:rsidR="00B65333" w:rsidRPr="00A23B75" w:rsidRDefault="00B65333" w:rsidP="00A23B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3B75">
                                    <w:rPr>
                                      <w:b/>
                                    </w:rPr>
                                    <w:t>(µg/mL)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Pr="00A23B75" w:rsidRDefault="00B65333" w:rsidP="00A23B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3B75">
                                    <w:rPr>
                                      <w:b/>
                                    </w:rPr>
                                    <w:t>Absorbance at 562 nm (%)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0.001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0.011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0.03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0.062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750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0.092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0.119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0.169</w:t>
                                  </w:r>
                                </w:p>
                              </w:tc>
                            </w:tr>
                            <w:tr w:rsidR="00B65333" w:rsidTr="00A23B75">
                              <w:tc>
                                <w:tcPr>
                                  <w:tcW w:w="1462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B65333" w:rsidRDefault="00B65333" w:rsidP="00A23B75">
                                  <w:pPr>
                                    <w:jc w:val="center"/>
                                  </w:pPr>
                                  <w:r>
                                    <w:t>0.218</w:t>
                                  </w:r>
                                </w:p>
                              </w:tc>
                            </w:tr>
                          </w:tbl>
                          <w:p w:rsidR="00B65333" w:rsidRDefault="00B6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A67C" id="Text Box 1" o:spid="_x0000_s1027" type="#_x0000_t202" style="position:absolute;margin-left:18.75pt;margin-top:3.55pt;width:160.9pt;height:1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0"/>
                        <w:gridCol w:w="1390"/>
                      </w:tblGrid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Pr="00A23B75" w:rsidRDefault="00B65333" w:rsidP="00A23B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B75">
                              <w:rPr>
                                <w:b/>
                              </w:rPr>
                              <w:t>Protein Concentration</w:t>
                            </w:r>
                          </w:p>
                          <w:p w:rsidR="00B65333" w:rsidRPr="00A23B75" w:rsidRDefault="00B65333" w:rsidP="00A23B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B75">
                              <w:rPr>
                                <w:b/>
                              </w:rPr>
                              <w:t>(µg/mL)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Pr="00A23B75" w:rsidRDefault="00B65333" w:rsidP="00A23B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B75">
                              <w:rPr>
                                <w:b/>
                              </w:rPr>
                              <w:t>Absorbance at 562 nm (%)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0.001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125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0.011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0.03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0.062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750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0.092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0.119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1500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0.169</w:t>
                            </w:r>
                          </w:p>
                        </w:tc>
                      </w:tr>
                      <w:tr w:rsidR="00B65333" w:rsidTr="00A23B75">
                        <w:tc>
                          <w:tcPr>
                            <w:tcW w:w="1462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2000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B65333" w:rsidRDefault="00B65333" w:rsidP="00A23B75">
                            <w:pPr>
                              <w:jc w:val="center"/>
                            </w:pPr>
                            <w:r>
                              <w:t>0.218</w:t>
                            </w:r>
                          </w:p>
                        </w:tc>
                      </w:tr>
                    </w:tbl>
                    <w:p w:rsidR="00B65333" w:rsidRDefault="00B65333"/>
                  </w:txbxContent>
                </v:textbox>
              </v:shape>
            </w:pict>
          </mc:Fallback>
        </mc:AlternateContent>
      </w:r>
    </w:p>
    <w:sectPr w:rsidR="007504A1" w:rsidRPr="00A2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522D"/>
    <w:multiLevelType w:val="hybridMultilevel"/>
    <w:tmpl w:val="990028FC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1E2539EA"/>
    <w:multiLevelType w:val="hybridMultilevel"/>
    <w:tmpl w:val="4A40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355A"/>
    <w:multiLevelType w:val="hybridMultilevel"/>
    <w:tmpl w:val="99FE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54F2"/>
    <w:multiLevelType w:val="hybridMultilevel"/>
    <w:tmpl w:val="527CF27A"/>
    <w:lvl w:ilvl="0" w:tplc="DFA2DCC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BF"/>
    <w:rsid w:val="00066270"/>
    <w:rsid w:val="000B146C"/>
    <w:rsid w:val="0025240D"/>
    <w:rsid w:val="002A43FF"/>
    <w:rsid w:val="002F17D6"/>
    <w:rsid w:val="00316218"/>
    <w:rsid w:val="003E4DF7"/>
    <w:rsid w:val="004603F8"/>
    <w:rsid w:val="004E1BED"/>
    <w:rsid w:val="00536FE4"/>
    <w:rsid w:val="005403BF"/>
    <w:rsid w:val="00556636"/>
    <w:rsid w:val="0059657E"/>
    <w:rsid w:val="00616238"/>
    <w:rsid w:val="00667969"/>
    <w:rsid w:val="00697C2D"/>
    <w:rsid w:val="006C1D9B"/>
    <w:rsid w:val="006F7145"/>
    <w:rsid w:val="007504A1"/>
    <w:rsid w:val="00754DCF"/>
    <w:rsid w:val="0085384E"/>
    <w:rsid w:val="008A24B6"/>
    <w:rsid w:val="008E68E3"/>
    <w:rsid w:val="009C3FDE"/>
    <w:rsid w:val="00A23B75"/>
    <w:rsid w:val="00A85DFD"/>
    <w:rsid w:val="00B22A07"/>
    <w:rsid w:val="00B65333"/>
    <w:rsid w:val="00B7153A"/>
    <w:rsid w:val="00BA3A05"/>
    <w:rsid w:val="00BF0ABF"/>
    <w:rsid w:val="00BF0F55"/>
    <w:rsid w:val="00C1333E"/>
    <w:rsid w:val="00D81540"/>
    <w:rsid w:val="00DC492E"/>
    <w:rsid w:val="00DD0383"/>
    <w:rsid w:val="00F014DD"/>
    <w:rsid w:val="00FD40F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54CF9-24D8-4149-8CD2-8B2E56D8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Scituate School System IT Department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dcterms:created xsi:type="dcterms:W3CDTF">2014-03-24T12:41:00Z</dcterms:created>
  <dcterms:modified xsi:type="dcterms:W3CDTF">2014-03-26T21:19:00Z</dcterms:modified>
</cp:coreProperties>
</file>