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B2" w:rsidRDefault="003A27B2" w:rsidP="003A27B2">
      <w:pPr>
        <w:spacing w:after="0"/>
        <w:ind w:left="0" w:firstLine="0"/>
        <w:rPr>
          <w:rFonts w:eastAsia="Times New Roman" w:cs="Times New Roman"/>
          <w:color w:val="auto"/>
        </w:rPr>
      </w:pPr>
      <w:r>
        <w:rPr>
          <w:rFonts w:asciiTheme="minorHAnsi" w:eastAsia="Cambria" w:hAnsiTheme="minorHAnsi" w:cs="Cambria"/>
          <w:b/>
          <w:color w:val="auto"/>
          <w:sz w:val="32"/>
        </w:rPr>
        <w:t>REGULATORY RAIN GARDEN MAINTENANCE AND INSPECTION GUIDANCE</w:t>
      </w:r>
    </w:p>
    <w:p w:rsidR="003A27B2" w:rsidRPr="00FC254D" w:rsidRDefault="003A27B2" w:rsidP="003A27B2">
      <w:pPr>
        <w:pStyle w:val="ListParagraph"/>
        <w:numPr>
          <w:ilvl w:val="0"/>
          <w:numId w:val="2"/>
        </w:numPr>
        <w:spacing w:before="240" w:after="0"/>
        <w:ind w:left="360"/>
        <w:rPr>
          <w:rFonts w:eastAsia="Times New Roman" w:cs="Times New Roman"/>
          <w:b/>
          <w:color w:val="auto"/>
          <w:sz w:val="24"/>
        </w:rPr>
      </w:pPr>
      <w:r w:rsidRPr="00FC254D">
        <w:rPr>
          <w:rFonts w:eastAsia="Times New Roman" w:cs="Times New Roman"/>
          <w:b/>
          <w:color w:val="auto"/>
          <w:sz w:val="24"/>
        </w:rPr>
        <w:t xml:space="preserve">OVERVIEW </w:t>
      </w:r>
    </w:p>
    <w:p w:rsidR="003A27B2" w:rsidRDefault="003A27B2" w:rsidP="003A27B2">
      <w:pPr>
        <w:pStyle w:val="ListParagraph"/>
        <w:ind w:left="360"/>
        <w:rPr>
          <w:rFonts w:ascii="Arial" w:eastAsia="Times New Roman" w:hAnsi="Arial" w:cs="Arial"/>
          <w:color w:val="auto"/>
        </w:rPr>
      </w:pPr>
      <w:r w:rsidRPr="004A3186">
        <w:rPr>
          <w:rFonts w:ascii="Arial" w:eastAsia="Times New Roman" w:hAnsi="Arial" w:cs="Arial"/>
          <w:color w:val="auto"/>
        </w:rPr>
        <w:t>Rain gardens are designed and sited to intercept and detain runoff from impervious areas such as rooftops and driveways</w:t>
      </w:r>
      <w:r>
        <w:rPr>
          <w:rFonts w:ascii="Arial" w:eastAsia="Times New Roman" w:hAnsi="Arial" w:cs="Arial"/>
          <w:color w:val="auto"/>
        </w:rPr>
        <w:t>,</w:t>
      </w:r>
      <w:r w:rsidRPr="004A3186">
        <w:rPr>
          <w:rFonts w:ascii="Arial" w:eastAsia="Times New Roman" w:hAnsi="Arial" w:cs="Arial"/>
          <w:color w:val="auto"/>
        </w:rPr>
        <w:t xml:space="preserve"> allow</w:t>
      </w:r>
      <w:r>
        <w:rPr>
          <w:rFonts w:ascii="Arial" w:eastAsia="Times New Roman" w:hAnsi="Arial" w:cs="Arial"/>
          <w:color w:val="auto"/>
        </w:rPr>
        <w:t>ing</w:t>
      </w:r>
      <w:r w:rsidRPr="004A3186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runoff</w:t>
      </w:r>
      <w:r w:rsidRPr="004A3186">
        <w:rPr>
          <w:rFonts w:ascii="Arial" w:eastAsia="Times New Roman" w:hAnsi="Arial" w:cs="Arial"/>
          <w:color w:val="auto"/>
        </w:rPr>
        <w:t xml:space="preserve"> to seep into the ground wh</w:t>
      </w:r>
      <w:r>
        <w:rPr>
          <w:rFonts w:ascii="Arial" w:eastAsia="Times New Roman" w:hAnsi="Arial" w:cs="Arial"/>
          <w:color w:val="auto"/>
        </w:rPr>
        <w:t>ere pollutants are filtered out</w:t>
      </w:r>
      <w:r w:rsidRPr="004A3186">
        <w:rPr>
          <w:rFonts w:ascii="Arial" w:eastAsia="Times New Roman" w:hAnsi="Arial" w:cs="Arial"/>
          <w:color w:val="auto"/>
        </w:rPr>
        <w:t xml:space="preserve"> instead of entering </w:t>
      </w:r>
      <w:proofErr w:type="spellStart"/>
      <w:r w:rsidRPr="004A3186">
        <w:rPr>
          <w:rFonts w:ascii="Arial" w:eastAsia="Times New Roman" w:hAnsi="Arial" w:cs="Arial"/>
          <w:color w:val="auto"/>
        </w:rPr>
        <w:t>stormdrains</w:t>
      </w:r>
      <w:proofErr w:type="spellEnd"/>
      <w:r w:rsidRPr="004A3186">
        <w:rPr>
          <w:rFonts w:ascii="Arial" w:eastAsia="Times New Roman" w:hAnsi="Arial" w:cs="Arial"/>
          <w:color w:val="auto"/>
        </w:rPr>
        <w:t xml:space="preserve"> and waterways. Rain gardens are similar to </w:t>
      </w:r>
      <w:r>
        <w:rPr>
          <w:rFonts w:ascii="Arial" w:eastAsia="Times New Roman" w:hAnsi="Arial" w:cs="Arial"/>
          <w:color w:val="auto"/>
        </w:rPr>
        <w:t>normal gardens</w:t>
      </w:r>
      <w:r w:rsidRPr="004A3186">
        <w:rPr>
          <w:rFonts w:ascii="Arial" w:eastAsia="Times New Roman" w:hAnsi="Arial" w:cs="Arial"/>
          <w:color w:val="auto"/>
        </w:rPr>
        <w:t xml:space="preserve"> and can be planted with a variety of </w:t>
      </w:r>
      <w:r>
        <w:rPr>
          <w:rFonts w:ascii="Arial" w:eastAsia="Times New Roman" w:hAnsi="Arial" w:cs="Arial"/>
          <w:color w:val="auto"/>
        </w:rPr>
        <w:t>species</w:t>
      </w:r>
      <w:r w:rsidRPr="004A3186">
        <w:rPr>
          <w:rFonts w:ascii="Arial" w:eastAsia="Times New Roman" w:hAnsi="Arial" w:cs="Arial"/>
          <w:color w:val="auto"/>
        </w:rPr>
        <w:t>, but regular inspection and maintenance are critical to ensure that rain gardens function as designed. Maintenance should be performed per the schedule below as part of routine park maintenance operations:</w:t>
      </w:r>
    </w:p>
    <w:p w:rsidR="003A27B2" w:rsidRPr="00FC254D" w:rsidRDefault="003A27B2" w:rsidP="003A27B2">
      <w:pPr>
        <w:pStyle w:val="ListParagraph"/>
        <w:ind w:left="360"/>
        <w:rPr>
          <w:rFonts w:ascii="Arial Narrow" w:eastAsia="Times New Roman" w:hAnsi="Arial Narrow" w:cs="Times New Roman"/>
          <w:color w:val="auto"/>
        </w:rPr>
      </w:pPr>
    </w:p>
    <w:p w:rsidR="003A27B2" w:rsidRPr="00FC254D" w:rsidRDefault="003A27B2" w:rsidP="003A27B2">
      <w:pPr>
        <w:pStyle w:val="ListParagraph"/>
        <w:numPr>
          <w:ilvl w:val="0"/>
          <w:numId w:val="2"/>
        </w:numPr>
        <w:spacing w:after="0"/>
        <w:ind w:left="360"/>
        <w:rPr>
          <w:rFonts w:asciiTheme="minorHAnsi" w:eastAsia="Cambria" w:hAnsiTheme="minorHAnsi" w:cs="Cambria"/>
          <w:b/>
          <w:color w:val="auto"/>
          <w:sz w:val="24"/>
        </w:rPr>
      </w:pPr>
      <w:r w:rsidRPr="00FC254D">
        <w:rPr>
          <w:rFonts w:asciiTheme="minorHAnsi" w:eastAsia="Cambria" w:hAnsiTheme="minorHAnsi" w:cs="Cambria"/>
          <w:b/>
          <w:color w:val="auto"/>
          <w:sz w:val="24"/>
        </w:rPr>
        <w:t>SCHEDULE</w:t>
      </w:r>
    </w:p>
    <w:tbl>
      <w:tblPr>
        <w:tblStyle w:val="TableGrid"/>
        <w:tblW w:w="10202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4848"/>
        <w:gridCol w:w="1144"/>
        <w:gridCol w:w="1145"/>
        <w:gridCol w:w="1145"/>
        <w:gridCol w:w="1920"/>
      </w:tblGrid>
      <w:tr w:rsidR="003A27B2" w:rsidTr="00FC254D">
        <w:tc>
          <w:tcPr>
            <w:tcW w:w="4848" w:type="dxa"/>
            <w:vMerge w:val="restart"/>
            <w:shd w:val="clear" w:color="auto" w:fill="DEEAF6" w:themeFill="accent1" w:themeFillTint="33"/>
            <w:vAlign w:val="center"/>
          </w:tcPr>
          <w:p w:rsidR="003A27B2" w:rsidRPr="0076697C" w:rsidRDefault="003A27B2" w:rsidP="00FC254D">
            <w:pPr>
              <w:spacing w:after="0"/>
              <w:ind w:left="0" w:firstLine="0"/>
              <w:rPr>
                <w:rFonts w:asciiTheme="minorHAnsi" w:hAnsiTheme="minorHAnsi"/>
                <w:b/>
              </w:rPr>
            </w:pPr>
            <w:r w:rsidRPr="0076697C">
              <w:rPr>
                <w:rFonts w:asciiTheme="minorHAnsi" w:hAnsiTheme="minorHAnsi"/>
                <w:b/>
              </w:rPr>
              <w:t xml:space="preserve">Maintenance </w:t>
            </w:r>
            <w:r>
              <w:rPr>
                <w:rFonts w:asciiTheme="minorHAnsi" w:hAnsiTheme="minorHAnsi"/>
                <w:b/>
              </w:rPr>
              <w:t>&amp; Inspection Activities</w:t>
            </w:r>
          </w:p>
        </w:tc>
        <w:tc>
          <w:tcPr>
            <w:tcW w:w="5354" w:type="dxa"/>
            <w:gridSpan w:val="4"/>
            <w:shd w:val="clear" w:color="auto" w:fill="DEEAF6" w:themeFill="accent1" w:themeFillTint="33"/>
          </w:tcPr>
          <w:p w:rsidR="003A27B2" w:rsidRPr="0076697C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Recommended </w:t>
            </w:r>
            <w:r w:rsidRPr="0076697C">
              <w:rPr>
                <w:rFonts w:asciiTheme="minorHAnsi" w:hAnsiTheme="minorHAnsi"/>
                <w:b/>
              </w:rPr>
              <w:t>Frequency</w:t>
            </w:r>
            <w:r>
              <w:rPr>
                <w:rFonts w:asciiTheme="minorHAnsi" w:hAnsiTheme="minorHAnsi"/>
                <w:b/>
              </w:rPr>
              <w:t>**</w:t>
            </w:r>
          </w:p>
        </w:tc>
      </w:tr>
      <w:tr w:rsidR="003A27B2" w:rsidTr="00FC254D">
        <w:trPr>
          <w:trHeight w:val="432"/>
        </w:trPr>
        <w:tc>
          <w:tcPr>
            <w:tcW w:w="4848" w:type="dxa"/>
            <w:vMerge/>
            <w:shd w:val="clear" w:color="auto" w:fill="DEEAF6" w:themeFill="accent1" w:themeFillTint="33"/>
          </w:tcPr>
          <w:p w:rsidR="003A27B2" w:rsidRPr="0076697C" w:rsidRDefault="003A27B2" w:rsidP="00FC254D">
            <w:pPr>
              <w:spacing w:after="0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144" w:type="dxa"/>
            <w:shd w:val="clear" w:color="auto" w:fill="DEEAF6" w:themeFill="accent1" w:themeFillTint="33"/>
            <w:vAlign w:val="center"/>
          </w:tcPr>
          <w:p w:rsidR="003A27B2" w:rsidRPr="0076697C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i/>
              </w:rPr>
            </w:pPr>
            <w:r w:rsidRPr="0076697C">
              <w:rPr>
                <w:rFonts w:asciiTheme="minorHAnsi" w:hAnsiTheme="minorHAnsi"/>
                <w:i/>
              </w:rPr>
              <w:t>Weekly</w:t>
            </w:r>
          </w:p>
        </w:tc>
        <w:tc>
          <w:tcPr>
            <w:tcW w:w="1145" w:type="dxa"/>
            <w:shd w:val="clear" w:color="auto" w:fill="DEEAF6" w:themeFill="accent1" w:themeFillTint="33"/>
            <w:vAlign w:val="center"/>
          </w:tcPr>
          <w:p w:rsidR="003A27B2" w:rsidRPr="0076697C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i/>
              </w:rPr>
            </w:pPr>
            <w:r w:rsidRPr="0076697C">
              <w:rPr>
                <w:rFonts w:asciiTheme="minorHAnsi" w:hAnsiTheme="minorHAnsi"/>
                <w:i/>
              </w:rPr>
              <w:t>Monthly</w:t>
            </w:r>
          </w:p>
        </w:tc>
        <w:tc>
          <w:tcPr>
            <w:tcW w:w="1145" w:type="dxa"/>
            <w:shd w:val="clear" w:color="auto" w:fill="DEEAF6" w:themeFill="accent1" w:themeFillTint="33"/>
            <w:vAlign w:val="center"/>
          </w:tcPr>
          <w:p w:rsidR="003A27B2" w:rsidRPr="0076697C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i/>
              </w:rPr>
            </w:pPr>
            <w:r w:rsidRPr="0076697C">
              <w:rPr>
                <w:rFonts w:asciiTheme="minorHAnsi" w:hAnsiTheme="minorHAnsi"/>
                <w:i/>
              </w:rPr>
              <w:t>Annually</w:t>
            </w:r>
          </w:p>
        </w:tc>
        <w:tc>
          <w:tcPr>
            <w:tcW w:w="1920" w:type="dxa"/>
            <w:shd w:val="clear" w:color="auto" w:fill="DEEAF6" w:themeFill="accent1" w:themeFillTint="33"/>
            <w:vAlign w:val="center"/>
          </w:tcPr>
          <w:p w:rsidR="003A27B2" w:rsidRPr="0076697C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i/>
              </w:rPr>
            </w:pPr>
            <w:r w:rsidRPr="0076697C">
              <w:rPr>
                <w:rFonts w:asciiTheme="minorHAnsi" w:hAnsiTheme="minorHAnsi"/>
                <w:i/>
              </w:rPr>
              <w:t>After Large Storms</w:t>
            </w:r>
          </w:p>
        </w:tc>
      </w:tr>
      <w:tr w:rsidR="003A27B2" w:rsidTr="00FC254D">
        <w:trPr>
          <w:trHeight w:val="547"/>
        </w:trPr>
        <w:tc>
          <w:tcPr>
            <w:tcW w:w="4848" w:type="dxa"/>
            <w:vAlign w:val="center"/>
          </w:tcPr>
          <w:p w:rsidR="003A27B2" w:rsidRPr="00FC254D" w:rsidRDefault="003A27B2" w:rsidP="00FC254D">
            <w:pPr>
              <w:spacing w:after="0"/>
              <w:ind w:left="0" w:firstLine="0"/>
              <w:rPr>
                <w:rFonts w:ascii="Arial Narrow" w:hAnsi="Arial Narrow"/>
                <w:sz w:val="20"/>
              </w:rPr>
            </w:pPr>
            <w:r w:rsidRPr="00FC254D">
              <w:rPr>
                <w:rFonts w:ascii="Arial Narrow" w:hAnsi="Arial Narrow"/>
                <w:color w:val="auto"/>
                <w:sz w:val="20"/>
              </w:rPr>
              <w:t>Inspect new rain garden after first two precipitation events of at least 1.0 inch</w:t>
            </w:r>
          </w:p>
        </w:tc>
        <w:tc>
          <w:tcPr>
            <w:tcW w:w="1144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45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45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20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</w:tr>
      <w:tr w:rsidR="003A27B2" w:rsidTr="00FC254D">
        <w:trPr>
          <w:trHeight w:val="547"/>
        </w:trPr>
        <w:tc>
          <w:tcPr>
            <w:tcW w:w="4848" w:type="dxa"/>
            <w:vAlign w:val="center"/>
          </w:tcPr>
          <w:p w:rsidR="003A27B2" w:rsidRPr="0076697C" w:rsidRDefault="003A27B2" w:rsidP="00FC254D">
            <w:pPr>
              <w:spacing w:after="0"/>
              <w:ind w:left="0" w:firstLine="0"/>
              <w:rPr>
                <w:rFonts w:ascii="Arial Narrow" w:eastAsia="Times New Roman" w:hAnsi="Arial Narrow" w:cs="Times New Roman"/>
                <w:sz w:val="20"/>
                <w:highlight w:val="yellow"/>
              </w:rPr>
            </w:pPr>
            <w:r w:rsidRPr="00A06B76">
              <w:rPr>
                <w:rFonts w:ascii="Arial Narrow" w:eastAsia="Times New Roman" w:hAnsi="Arial Narrow" w:cs="Times New Roman"/>
                <w:sz w:val="20"/>
              </w:rPr>
              <w:t xml:space="preserve">For first 3 years rain gardens must receive 1 inch water per week including rainfall. If new trees and shrubs are present, water weekly until </w:t>
            </w:r>
            <w:r>
              <w:rPr>
                <w:rFonts w:ascii="Arial Narrow" w:eastAsia="Times New Roman" w:hAnsi="Arial Narrow" w:cs="Times New Roman"/>
                <w:sz w:val="20"/>
              </w:rPr>
              <w:t>soil at depth of roots is moist</w:t>
            </w:r>
          </w:p>
        </w:tc>
        <w:tc>
          <w:tcPr>
            <w:tcW w:w="1144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1145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45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20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A27B2" w:rsidTr="00FC254D">
        <w:trPr>
          <w:trHeight w:val="547"/>
        </w:trPr>
        <w:tc>
          <w:tcPr>
            <w:tcW w:w="4848" w:type="dxa"/>
            <w:vAlign w:val="center"/>
          </w:tcPr>
          <w:p w:rsidR="003A27B2" w:rsidRPr="00A06B76" w:rsidRDefault="003A27B2" w:rsidP="00FC254D">
            <w:pPr>
              <w:spacing w:after="0"/>
              <w:ind w:left="0" w:firstLine="0"/>
              <w:rPr>
                <w:rFonts w:ascii="Arial Narrow" w:eastAsia="Times New Roman" w:hAnsi="Arial Narrow" w:cs="Times New Roman"/>
                <w:sz w:val="20"/>
              </w:rPr>
            </w:pPr>
            <w:r w:rsidRPr="0076697C">
              <w:rPr>
                <w:rFonts w:ascii="Arial Narrow" w:eastAsia="Times New Roman" w:hAnsi="Arial Narrow" w:cs="Times New Roman"/>
                <w:sz w:val="20"/>
              </w:rPr>
              <w:t>Remove any weedy or invasive plants</w:t>
            </w:r>
          </w:p>
        </w:tc>
        <w:tc>
          <w:tcPr>
            <w:tcW w:w="1144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1145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45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20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A27B2" w:rsidTr="00FC254D">
        <w:trPr>
          <w:trHeight w:val="547"/>
        </w:trPr>
        <w:tc>
          <w:tcPr>
            <w:tcW w:w="4848" w:type="dxa"/>
            <w:vAlign w:val="center"/>
          </w:tcPr>
          <w:p w:rsidR="003A27B2" w:rsidRPr="0076697C" w:rsidRDefault="003A27B2" w:rsidP="00FC254D">
            <w:pPr>
              <w:spacing w:after="0"/>
              <w:ind w:left="0" w:firstLine="0"/>
              <w:rPr>
                <w:rFonts w:ascii="Arial Narrow" w:eastAsia="Times New Roman" w:hAnsi="Arial Narrow" w:cs="Times New Roman"/>
                <w:sz w:val="20"/>
              </w:rPr>
            </w:pPr>
            <w:r w:rsidRPr="00FC254D">
              <w:rPr>
                <w:rFonts w:ascii="Arial Narrow" w:eastAsia="Times New Roman" w:hAnsi="Arial Narrow" w:cs="Times New Roman"/>
                <w:b/>
                <w:sz w:val="20"/>
              </w:rPr>
              <w:t>Never</w:t>
            </w:r>
            <w:r w:rsidRPr="00485B19">
              <w:rPr>
                <w:rFonts w:ascii="Arial Narrow" w:eastAsia="Times New Roman" w:hAnsi="Arial Narrow" w:cs="Times New Roman"/>
                <w:sz w:val="20"/>
              </w:rPr>
              <w:t xml:space="preserve"> add fertilizer to rain garden or apply pesticides to plants</w:t>
            </w:r>
          </w:p>
        </w:tc>
        <w:tc>
          <w:tcPr>
            <w:tcW w:w="1144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1145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1145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1920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</w:tr>
      <w:tr w:rsidR="003A27B2" w:rsidTr="00FC254D">
        <w:trPr>
          <w:trHeight w:val="547"/>
        </w:trPr>
        <w:tc>
          <w:tcPr>
            <w:tcW w:w="4848" w:type="dxa"/>
            <w:vAlign w:val="center"/>
          </w:tcPr>
          <w:p w:rsidR="003A27B2" w:rsidRPr="0076697C" w:rsidRDefault="003A27B2" w:rsidP="00FC254D">
            <w:pPr>
              <w:spacing w:after="0"/>
              <w:ind w:left="0"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</w:rPr>
              <w:t xml:space="preserve">Remove trash, </w:t>
            </w:r>
            <w:r w:rsidRPr="0076697C">
              <w:rPr>
                <w:rFonts w:ascii="Arial Narrow" w:eastAsia="Times New Roman" w:hAnsi="Arial Narrow" w:cs="Times New Roman"/>
                <w:sz w:val="20"/>
              </w:rPr>
              <w:t>organic debris</w:t>
            </w:r>
            <w:r>
              <w:rPr>
                <w:rFonts w:ascii="Arial Narrow" w:eastAsia="Times New Roman" w:hAnsi="Arial Narrow" w:cs="Times New Roman"/>
                <w:sz w:val="20"/>
              </w:rPr>
              <w:t>, and pet waste</w:t>
            </w:r>
            <w:r w:rsidRPr="0076697C">
              <w:rPr>
                <w:rFonts w:ascii="Arial Narrow" w:eastAsia="Times New Roman" w:hAnsi="Arial Narrow" w:cs="Times New Roman"/>
                <w:sz w:val="20"/>
              </w:rPr>
              <w:t xml:space="preserve"> from within and around gardens</w:t>
            </w:r>
          </w:p>
        </w:tc>
        <w:tc>
          <w:tcPr>
            <w:tcW w:w="1144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1145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45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20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</w:tr>
      <w:tr w:rsidR="003A27B2" w:rsidTr="00FC254D">
        <w:trPr>
          <w:trHeight w:val="547"/>
        </w:trPr>
        <w:tc>
          <w:tcPr>
            <w:tcW w:w="4848" w:type="dxa"/>
            <w:vAlign w:val="center"/>
          </w:tcPr>
          <w:p w:rsidR="003A27B2" w:rsidRPr="0076697C" w:rsidRDefault="003A27B2" w:rsidP="00FC254D">
            <w:pPr>
              <w:spacing w:after="0"/>
              <w:ind w:left="0"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</w:rPr>
              <w:t>If m</w:t>
            </w:r>
            <w:r w:rsidRPr="0076697C">
              <w:rPr>
                <w:rFonts w:ascii="Arial Narrow" w:eastAsia="Times New Roman" w:hAnsi="Arial Narrow" w:cs="Times New Roman"/>
                <w:color w:val="auto"/>
                <w:sz w:val="20"/>
              </w:rPr>
              <w:t>ow</w:t>
            </w:r>
            <w:r>
              <w:rPr>
                <w:rFonts w:ascii="Arial Narrow" w:eastAsia="Times New Roman" w:hAnsi="Arial Narrow" w:cs="Times New Roman"/>
                <w:color w:val="auto"/>
                <w:sz w:val="20"/>
              </w:rPr>
              <w:t>ing</w:t>
            </w:r>
            <w:r w:rsidRPr="0076697C">
              <w:rPr>
                <w:rFonts w:ascii="Arial Narrow" w:eastAsia="Times New Roman" w:hAnsi="Arial Narrow" w:cs="Times New Roman"/>
                <w:sz w:val="20"/>
              </w:rPr>
              <w:t xml:space="preserve"> and weed-whack</w:t>
            </w:r>
            <w:r>
              <w:rPr>
                <w:rFonts w:ascii="Arial Narrow" w:eastAsia="Times New Roman" w:hAnsi="Arial Narrow" w:cs="Times New Roman"/>
                <w:sz w:val="20"/>
              </w:rPr>
              <w:t>ing</w:t>
            </w:r>
            <w:r w:rsidRPr="0076697C">
              <w:rPr>
                <w:rFonts w:ascii="Arial Narrow" w:eastAsia="Times New Roman" w:hAnsi="Arial Narrow" w:cs="Times New Roman"/>
                <w:sz w:val="20"/>
              </w:rPr>
              <w:t xml:space="preserve"> turf around the</w:t>
            </w:r>
            <w:r>
              <w:rPr>
                <w:rFonts w:ascii="Arial Narrow" w:eastAsia="Times New Roman" w:hAnsi="Arial Narrow" w:cs="Times New Roman"/>
                <w:sz w:val="20"/>
              </w:rPr>
              <w:t xml:space="preserve"> gardens, </w:t>
            </w:r>
            <w:r w:rsidRPr="0076697C">
              <w:rPr>
                <w:rFonts w:ascii="Arial Narrow" w:eastAsia="Times New Roman" w:hAnsi="Arial Narrow" w:cs="Times New Roman"/>
                <w:sz w:val="20"/>
              </w:rPr>
              <w:t>direct clippings away from the infiltration beds</w:t>
            </w:r>
            <w:r w:rsidDel="007E3575">
              <w:rPr>
                <w:rFonts w:ascii="Arial Narrow" w:eastAsia="Times New Roman" w:hAnsi="Arial Narrow" w:cs="Times New Roman"/>
                <w:sz w:val="20"/>
              </w:rPr>
              <w:t xml:space="preserve"> </w:t>
            </w:r>
          </w:p>
        </w:tc>
        <w:tc>
          <w:tcPr>
            <w:tcW w:w="1144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1145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45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20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A27B2" w:rsidTr="00FC254D">
        <w:trPr>
          <w:trHeight w:val="547"/>
        </w:trPr>
        <w:tc>
          <w:tcPr>
            <w:tcW w:w="4848" w:type="dxa"/>
            <w:vAlign w:val="center"/>
          </w:tcPr>
          <w:p w:rsidR="003A27B2" w:rsidRPr="00FC254D" w:rsidRDefault="003A27B2" w:rsidP="00FC254D">
            <w:pPr>
              <w:spacing w:after="0"/>
              <w:ind w:left="0" w:firstLine="0"/>
              <w:rPr>
                <w:rFonts w:ascii="Arial Narrow" w:eastAsia="Times New Roman" w:hAnsi="Arial Narrow" w:cs="Times New Roman"/>
                <w:sz w:val="20"/>
              </w:rPr>
            </w:pPr>
            <w:r w:rsidRPr="00FC254D">
              <w:rPr>
                <w:rFonts w:ascii="Arial Narrow" w:eastAsia="Times New Roman" w:hAnsi="Arial Narrow" w:cs="Times New Roman"/>
                <w:sz w:val="20"/>
              </w:rPr>
              <w:t>Check for standing water lasting over 48 hours after a storm event, indicating clogged surface layer. Remove surface 2” and replace with fresh soil mixture and shredded non-dyed hardwood mulch.*</w:t>
            </w:r>
          </w:p>
        </w:tc>
        <w:tc>
          <w:tcPr>
            <w:tcW w:w="1144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1145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45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20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</w:tr>
      <w:tr w:rsidR="003A27B2" w:rsidTr="00FC254D">
        <w:trPr>
          <w:trHeight w:val="547"/>
        </w:trPr>
        <w:tc>
          <w:tcPr>
            <w:tcW w:w="4848" w:type="dxa"/>
            <w:vAlign w:val="center"/>
          </w:tcPr>
          <w:p w:rsidR="003A27B2" w:rsidRPr="007E3575" w:rsidRDefault="003A27B2" w:rsidP="00FC254D">
            <w:pPr>
              <w:spacing w:after="0"/>
              <w:ind w:left="0" w:firstLine="0"/>
              <w:rPr>
                <w:rFonts w:ascii="Arial Narrow" w:eastAsia="Times New Roman" w:hAnsi="Arial Narrow" w:cs="Times New Roman"/>
                <w:sz w:val="20"/>
              </w:rPr>
            </w:pPr>
            <w:r w:rsidRPr="007E3575">
              <w:rPr>
                <w:rFonts w:ascii="Arial Narrow" w:eastAsia="Times New Roman" w:hAnsi="Arial Narrow" w:cs="Times New Roman"/>
                <w:sz w:val="20"/>
              </w:rPr>
              <w:t xml:space="preserve">Remove sediment build-up from sediment </w:t>
            </w:r>
            <w:proofErr w:type="spellStart"/>
            <w:r w:rsidRPr="007E3575">
              <w:rPr>
                <w:rFonts w:ascii="Arial Narrow" w:eastAsia="Times New Roman" w:hAnsi="Arial Narrow" w:cs="Times New Roman"/>
                <w:sz w:val="20"/>
              </w:rPr>
              <w:t>forebay</w:t>
            </w:r>
            <w:proofErr w:type="spellEnd"/>
            <w:r w:rsidRPr="007E3575">
              <w:rPr>
                <w:rFonts w:ascii="Arial Narrow" w:eastAsia="Times New Roman" w:hAnsi="Arial Narrow" w:cs="Times New Roman"/>
                <w:sz w:val="20"/>
              </w:rPr>
              <w:t xml:space="preserve"> and any flow channels*</w:t>
            </w:r>
          </w:p>
        </w:tc>
        <w:tc>
          <w:tcPr>
            <w:tcW w:w="1144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45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1145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20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</w:tr>
      <w:tr w:rsidR="003A27B2" w:rsidTr="00FC254D">
        <w:trPr>
          <w:trHeight w:val="547"/>
        </w:trPr>
        <w:tc>
          <w:tcPr>
            <w:tcW w:w="4848" w:type="dxa"/>
            <w:vAlign w:val="center"/>
          </w:tcPr>
          <w:p w:rsidR="003A27B2" w:rsidRPr="007E3575" w:rsidRDefault="003A27B2" w:rsidP="00FC254D">
            <w:pPr>
              <w:spacing w:after="0"/>
              <w:ind w:left="0" w:firstLine="0"/>
              <w:rPr>
                <w:rFonts w:ascii="Arial Narrow" w:eastAsia="Times New Roman" w:hAnsi="Arial Narrow" w:cs="Times New Roman"/>
                <w:sz w:val="20"/>
              </w:rPr>
            </w:pPr>
            <w:r w:rsidRPr="00485B19">
              <w:rPr>
                <w:rFonts w:ascii="Arial Narrow" w:eastAsia="Times New Roman" w:hAnsi="Arial Narrow" w:cs="Times New Roman"/>
                <w:sz w:val="20"/>
              </w:rPr>
              <w:t>Prune trees and shrubs to encourage growth in the spring or fall,</w:t>
            </w:r>
            <w:r w:rsidRPr="00975E55">
              <w:rPr>
                <w:rFonts w:ascii="Arial Narrow" w:eastAsia="Times New Roman" w:hAnsi="Arial Narrow" w:cs="Times New Roman"/>
                <w:sz w:val="20"/>
              </w:rPr>
              <w:t xml:space="preserve"> and in early spring cut back dead plant material to 1/3 of its height.</w:t>
            </w:r>
          </w:p>
        </w:tc>
        <w:tc>
          <w:tcPr>
            <w:tcW w:w="1144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45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1145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20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</w:tr>
      <w:tr w:rsidR="003A27B2" w:rsidTr="00FC254D">
        <w:trPr>
          <w:trHeight w:val="547"/>
        </w:trPr>
        <w:tc>
          <w:tcPr>
            <w:tcW w:w="4848" w:type="dxa"/>
            <w:vAlign w:val="center"/>
          </w:tcPr>
          <w:p w:rsidR="003A27B2" w:rsidRPr="00FC254D" w:rsidRDefault="003A27B2" w:rsidP="00FC254D">
            <w:pPr>
              <w:spacing w:after="0"/>
              <w:ind w:left="0" w:firstLine="0"/>
              <w:rPr>
                <w:rFonts w:ascii="Arial Narrow" w:hAnsi="Arial Narrow"/>
                <w:sz w:val="20"/>
              </w:rPr>
            </w:pPr>
            <w:r w:rsidRPr="00FC254D">
              <w:rPr>
                <w:rFonts w:ascii="Arial Narrow" w:hAnsi="Arial Narrow"/>
                <w:color w:val="auto"/>
                <w:sz w:val="20"/>
              </w:rPr>
              <w:t>Remove and replace perennials as needed with approved native plants to maintain ground cover. Annuals may also be used to maintain ground cover.</w:t>
            </w:r>
          </w:p>
        </w:tc>
        <w:tc>
          <w:tcPr>
            <w:tcW w:w="1144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45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1145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20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A27B2" w:rsidTr="00FC254D">
        <w:trPr>
          <w:trHeight w:val="547"/>
        </w:trPr>
        <w:tc>
          <w:tcPr>
            <w:tcW w:w="4848" w:type="dxa"/>
            <w:vAlign w:val="center"/>
          </w:tcPr>
          <w:p w:rsidR="003A27B2" w:rsidRPr="007E3575" w:rsidRDefault="003A27B2" w:rsidP="00FC254D">
            <w:pPr>
              <w:spacing w:after="0"/>
              <w:ind w:left="0" w:firstLine="0"/>
              <w:rPr>
                <w:rFonts w:ascii="Arial Narrow" w:hAnsi="Arial Narrow"/>
                <w:color w:val="auto"/>
                <w:sz w:val="20"/>
              </w:rPr>
            </w:pPr>
            <w:r w:rsidRPr="00485B19">
              <w:rPr>
                <w:rFonts w:ascii="Arial Narrow" w:eastAsia="Times New Roman" w:hAnsi="Arial Narrow" w:cs="Times New Roman"/>
                <w:sz w:val="20"/>
              </w:rPr>
              <w:t>Check for and repair soil erosion gullies within the gardens</w:t>
            </w:r>
          </w:p>
        </w:tc>
        <w:tc>
          <w:tcPr>
            <w:tcW w:w="1144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45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1145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20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</w:tr>
      <w:tr w:rsidR="003A27B2" w:rsidTr="00FC254D">
        <w:trPr>
          <w:trHeight w:val="547"/>
        </w:trPr>
        <w:tc>
          <w:tcPr>
            <w:tcW w:w="4848" w:type="dxa"/>
            <w:vAlign w:val="center"/>
          </w:tcPr>
          <w:p w:rsidR="003A27B2" w:rsidRPr="007E3575" w:rsidRDefault="003A27B2" w:rsidP="00FC254D">
            <w:pPr>
              <w:spacing w:after="0"/>
              <w:ind w:left="0" w:firstLine="0"/>
              <w:rPr>
                <w:rFonts w:ascii="Arial Narrow" w:hAnsi="Arial Narrow"/>
                <w:color w:val="auto"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</w:rPr>
              <w:t>Periodic replacement of mulch</w:t>
            </w:r>
            <w:r w:rsidRPr="00C56876">
              <w:rPr>
                <w:rFonts w:ascii="Arial Narrow" w:eastAsia="Times New Roman" w:hAnsi="Arial Narrow" w:cs="Times New Roman"/>
                <w:sz w:val="20"/>
              </w:rPr>
              <w:t>*</w:t>
            </w:r>
          </w:p>
        </w:tc>
        <w:tc>
          <w:tcPr>
            <w:tcW w:w="1144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45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1145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20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A27B2" w:rsidTr="00FC254D">
        <w:trPr>
          <w:trHeight w:val="547"/>
        </w:trPr>
        <w:tc>
          <w:tcPr>
            <w:tcW w:w="4848" w:type="dxa"/>
            <w:vAlign w:val="center"/>
          </w:tcPr>
          <w:p w:rsidR="003A27B2" w:rsidRPr="0076697C" w:rsidRDefault="003A27B2" w:rsidP="00FC254D">
            <w:pPr>
              <w:spacing w:after="0"/>
              <w:ind w:left="0" w:firstLine="0"/>
              <w:rPr>
                <w:rFonts w:ascii="Arial Narrow" w:eastAsia="Times New Roman" w:hAnsi="Arial Narrow" w:cs="Times New Roman"/>
                <w:sz w:val="20"/>
              </w:rPr>
            </w:pPr>
            <w:r w:rsidRPr="0076697C">
              <w:rPr>
                <w:rFonts w:ascii="Arial Narrow" w:eastAsia="Times New Roman" w:hAnsi="Arial Narrow" w:cs="Times New Roman"/>
                <w:sz w:val="20"/>
              </w:rPr>
              <w:t>Check for and fill animal burrows in or around rain gardens</w:t>
            </w:r>
          </w:p>
        </w:tc>
        <w:tc>
          <w:tcPr>
            <w:tcW w:w="1144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45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1145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1920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A27B2" w:rsidTr="00FC254D">
        <w:trPr>
          <w:trHeight w:val="547"/>
        </w:trPr>
        <w:tc>
          <w:tcPr>
            <w:tcW w:w="4848" w:type="dxa"/>
            <w:vAlign w:val="center"/>
          </w:tcPr>
          <w:p w:rsidR="003A27B2" w:rsidRPr="0076697C" w:rsidRDefault="003A27B2" w:rsidP="00FC254D">
            <w:pPr>
              <w:spacing w:after="0"/>
              <w:ind w:left="0" w:firstLine="0"/>
              <w:rPr>
                <w:rFonts w:ascii="Arial Narrow" w:eastAsia="Times New Roman" w:hAnsi="Arial Narrow" w:cs="Times New Roman"/>
                <w:sz w:val="20"/>
              </w:rPr>
            </w:pPr>
            <w:r w:rsidRPr="0076697C">
              <w:rPr>
                <w:rFonts w:ascii="Arial Narrow" w:eastAsia="Times New Roman" w:hAnsi="Arial Narrow" w:cs="Times New Roman"/>
                <w:sz w:val="20"/>
              </w:rPr>
              <w:t>Check signage and report if missing or fade</w:t>
            </w:r>
            <w:r>
              <w:rPr>
                <w:rFonts w:ascii="Arial Narrow" w:eastAsia="Times New Roman" w:hAnsi="Arial Narrow" w:cs="Times New Roman"/>
                <w:sz w:val="20"/>
              </w:rPr>
              <w:t>d, c</w:t>
            </w:r>
            <w:r w:rsidRPr="0076697C">
              <w:rPr>
                <w:rFonts w:ascii="Arial Narrow" w:eastAsia="Times New Roman" w:hAnsi="Arial Narrow" w:cs="Times New Roman"/>
                <w:sz w:val="20"/>
              </w:rPr>
              <w:t>lean if tagged</w:t>
            </w:r>
          </w:p>
        </w:tc>
        <w:tc>
          <w:tcPr>
            <w:tcW w:w="1144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45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45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1920" w:type="dxa"/>
            <w:vAlign w:val="center"/>
          </w:tcPr>
          <w:p w:rsidR="003A27B2" w:rsidRDefault="003A27B2" w:rsidP="00FC254D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</w:tr>
    </w:tbl>
    <w:p w:rsidR="003A27B2" w:rsidRDefault="003A27B2" w:rsidP="003A27B2">
      <w:pPr>
        <w:spacing w:after="0"/>
        <w:ind w:left="0" w:firstLine="375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 xml:space="preserve">* </w:t>
      </w:r>
      <w:r w:rsidRPr="00CD16A4">
        <w:rPr>
          <w:rFonts w:asciiTheme="minorHAnsi" w:hAnsiTheme="minorHAnsi"/>
          <w:i/>
          <w:sz w:val="20"/>
        </w:rPr>
        <w:t xml:space="preserve">Sediment </w:t>
      </w:r>
      <w:r>
        <w:rPr>
          <w:rFonts w:asciiTheme="minorHAnsi" w:hAnsiTheme="minorHAnsi"/>
          <w:i/>
          <w:sz w:val="20"/>
        </w:rPr>
        <w:t xml:space="preserve">and mulch </w:t>
      </w:r>
      <w:r w:rsidRPr="00CD16A4">
        <w:rPr>
          <w:rFonts w:asciiTheme="minorHAnsi" w:hAnsiTheme="minorHAnsi"/>
          <w:i/>
          <w:sz w:val="20"/>
        </w:rPr>
        <w:t>shall be disposed of offsite in a pre-approved location</w:t>
      </w:r>
    </w:p>
    <w:p w:rsidR="003A27B2" w:rsidRDefault="003A27B2" w:rsidP="003A27B2">
      <w:pPr>
        <w:spacing w:after="0"/>
        <w:ind w:left="0" w:firstLine="375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>**</w:t>
      </w:r>
      <w:r w:rsidRPr="0076697C">
        <w:rPr>
          <w:rFonts w:asciiTheme="minorHAnsi" w:hAnsiTheme="minorHAnsi"/>
          <w:i/>
          <w:sz w:val="20"/>
        </w:rPr>
        <w:t xml:space="preserve"> </w:t>
      </w:r>
      <w:r>
        <w:rPr>
          <w:rFonts w:asciiTheme="minorHAnsi" w:hAnsiTheme="minorHAnsi"/>
          <w:i/>
          <w:sz w:val="20"/>
        </w:rPr>
        <w:t>All inspections/activities are intended to be performed d</w:t>
      </w:r>
      <w:r w:rsidRPr="0076697C">
        <w:rPr>
          <w:rFonts w:asciiTheme="minorHAnsi" w:hAnsiTheme="minorHAnsi"/>
          <w:i/>
          <w:sz w:val="20"/>
        </w:rPr>
        <w:t xml:space="preserve">uring </w:t>
      </w:r>
      <w:r>
        <w:rPr>
          <w:rFonts w:asciiTheme="minorHAnsi" w:hAnsiTheme="minorHAnsi"/>
          <w:i/>
          <w:sz w:val="20"/>
        </w:rPr>
        <w:t xml:space="preserve">the </w:t>
      </w:r>
      <w:r w:rsidRPr="0076697C">
        <w:rPr>
          <w:rFonts w:asciiTheme="minorHAnsi" w:hAnsiTheme="minorHAnsi"/>
          <w:i/>
          <w:sz w:val="20"/>
        </w:rPr>
        <w:t>growing season</w:t>
      </w:r>
      <w:r>
        <w:rPr>
          <w:rFonts w:asciiTheme="minorHAnsi" w:hAnsiTheme="minorHAnsi"/>
          <w:i/>
          <w:sz w:val="20"/>
        </w:rPr>
        <w:t>, and on an as-needed basis</w:t>
      </w:r>
    </w:p>
    <w:p w:rsidR="003A27B2" w:rsidRDefault="003A27B2" w:rsidP="003A27B2">
      <w:pPr>
        <w:spacing w:after="0"/>
        <w:ind w:left="0" w:firstLine="0"/>
        <w:rPr>
          <w:rFonts w:asciiTheme="minorHAnsi" w:hAnsiTheme="minorHAnsi"/>
          <w:sz w:val="20"/>
        </w:rPr>
      </w:pPr>
    </w:p>
    <w:p w:rsidR="003A27B2" w:rsidRDefault="003A27B2" w:rsidP="003A27B2">
      <w:pPr>
        <w:spacing w:after="0"/>
        <w:ind w:left="0" w:firstLine="0"/>
        <w:rPr>
          <w:rFonts w:asciiTheme="minorHAnsi" w:hAnsiTheme="minorHAnsi"/>
          <w:sz w:val="20"/>
        </w:rPr>
      </w:pPr>
    </w:p>
    <w:p w:rsidR="003A27B2" w:rsidRDefault="003A27B2" w:rsidP="003A27B2">
      <w:pPr>
        <w:spacing w:after="0"/>
        <w:ind w:left="0" w:firstLine="0"/>
        <w:rPr>
          <w:rFonts w:asciiTheme="minorHAnsi" w:hAnsiTheme="minorHAnsi"/>
          <w:sz w:val="20"/>
        </w:rPr>
      </w:pPr>
    </w:p>
    <w:p w:rsidR="003A27B2" w:rsidRDefault="003A27B2" w:rsidP="003A27B2">
      <w:pPr>
        <w:spacing w:after="0"/>
        <w:ind w:left="0" w:firstLine="0"/>
        <w:rPr>
          <w:rFonts w:asciiTheme="minorHAnsi" w:hAnsiTheme="minorHAnsi"/>
          <w:sz w:val="20"/>
        </w:rPr>
      </w:pPr>
    </w:p>
    <w:p w:rsidR="003A27B2" w:rsidRDefault="00AB5816" w:rsidP="003A27B2">
      <w:pPr>
        <w:spacing w:after="0"/>
        <w:ind w:left="0" w:firstLine="0"/>
        <w:rPr>
          <w:rFonts w:asciiTheme="minorHAnsi" w:hAnsiTheme="minorHAnsi"/>
          <w:sz w:val="20"/>
        </w:rPr>
      </w:pPr>
      <w:r w:rsidRPr="00AB5816">
        <w:rPr>
          <w:rFonts w:asciiTheme="minorHAnsi" w:eastAsia="Cambria" w:hAnsiTheme="minorHAnsi" w:cs="Cambria"/>
          <w:b/>
          <w:noProof/>
          <w:color w:val="auto"/>
          <w:sz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97F5136" wp14:editId="345B6C65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915150" cy="4000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816" w:rsidRPr="00D5339F" w:rsidRDefault="00AB5816" w:rsidP="00AB5816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Produced by URI Cooperative Extension with funding from the RI Department of Transportation and support from the Rhode Island Department of Environmental Management.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F51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6pt;width:544.5pt;height:31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" stroked="f">
                <v:textbox>
                  <w:txbxContent>
                    <w:p w:rsidR="00AB5816" w:rsidRPr="00D5339F" w:rsidRDefault="00AB5816" w:rsidP="00AB5816">
                      <w:pPr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Produced by URI Cooperative Extension with funding from the RI Department of Transportation and support from the Rhode Island Department of Environmental Management.</w:t>
                      </w:r>
                    </w:p>
                  </w:txbxContent>
                </v:textbox>
              </v:shape>
            </w:pict>
          </mc:Fallback>
        </mc:AlternateContent>
      </w:r>
    </w:p>
    <w:p w:rsidR="003A27B2" w:rsidRDefault="003A27B2" w:rsidP="003A27B2">
      <w:pPr>
        <w:spacing w:after="0"/>
        <w:ind w:left="0" w:firstLine="0"/>
        <w:rPr>
          <w:rFonts w:asciiTheme="minorHAnsi" w:hAnsiTheme="minorHAnsi"/>
          <w:sz w:val="20"/>
        </w:rPr>
      </w:pPr>
    </w:p>
    <w:p w:rsidR="003A27B2" w:rsidRDefault="003A27B2" w:rsidP="003A27B2">
      <w:pPr>
        <w:spacing w:after="0"/>
        <w:ind w:left="0" w:firstLine="0"/>
        <w:rPr>
          <w:rFonts w:asciiTheme="minorHAnsi" w:hAnsiTheme="minorHAnsi"/>
          <w:sz w:val="20"/>
        </w:rPr>
      </w:pPr>
    </w:p>
    <w:p w:rsidR="003A27B2" w:rsidRPr="00FC254D" w:rsidRDefault="003A27B2" w:rsidP="003A27B2">
      <w:pPr>
        <w:pStyle w:val="ListParagraph"/>
        <w:numPr>
          <w:ilvl w:val="0"/>
          <w:numId w:val="2"/>
        </w:numPr>
        <w:spacing w:after="0"/>
        <w:ind w:left="360"/>
        <w:rPr>
          <w:rFonts w:ascii="Arial" w:eastAsia="Times New Roman" w:hAnsi="Arial" w:cs="Arial"/>
        </w:rPr>
      </w:pPr>
      <w:r w:rsidRPr="00FC254D">
        <w:rPr>
          <w:rFonts w:eastAsia="Times New Roman" w:cs="Times New Roman"/>
          <w:b/>
          <w:color w:val="auto"/>
          <w:sz w:val="24"/>
        </w:rPr>
        <w:t>TROUBLESHOOTING AND LONGTERM MAINTENANCE</w:t>
      </w:r>
    </w:p>
    <w:p w:rsidR="003A27B2" w:rsidRPr="00FC254D" w:rsidRDefault="003A27B2" w:rsidP="003A27B2">
      <w:pPr>
        <w:spacing w:after="0"/>
        <w:ind w:firstLine="350"/>
        <w:rPr>
          <w:rFonts w:ascii="Arial" w:eastAsia="Times New Roman" w:hAnsi="Arial" w:cs="Arial"/>
        </w:rPr>
      </w:pPr>
      <w:r w:rsidRPr="00FC254D">
        <w:rPr>
          <w:rFonts w:ascii="Arial" w:eastAsia="Times New Roman" w:hAnsi="Arial" w:cs="Arial"/>
        </w:rPr>
        <w:t>Some maintenance and inspection considerations are beyond the basics and may require some troubleshooting.</w:t>
      </w:r>
    </w:p>
    <w:p w:rsidR="003A27B2" w:rsidRPr="00FC254D" w:rsidRDefault="003A27B2" w:rsidP="003A27B2">
      <w:pPr>
        <w:spacing w:after="0"/>
        <w:ind w:firstLine="350"/>
        <w:rPr>
          <w:rFonts w:ascii="Arial" w:eastAsia="Times New Roman" w:hAnsi="Arial" w:cs="Arial"/>
        </w:rPr>
      </w:pPr>
    </w:p>
    <w:p w:rsidR="003A27B2" w:rsidRPr="00FC254D" w:rsidRDefault="003A27B2" w:rsidP="003A27B2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</w:rPr>
      </w:pPr>
      <w:r w:rsidRPr="00FC254D">
        <w:rPr>
          <w:rFonts w:ascii="Arial" w:eastAsia="Times New Roman" w:hAnsi="Arial" w:cs="Arial"/>
        </w:rPr>
        <w:t>A major cause of tree and shrub loss is planting them too deep. When planting, keep trunk flare at or a little above existing ground level and when backfilling do not cover trunk flare. Mulch should be at least 4 inches away from the trunk.</w:t>
      </w:r>
    </w:p>
    <w:p w:rsidR="003A27B2" w:rsidRPr="00FC254D" w:rsidRDefault="003A27B2" w:rsidP="003A27B2">
      <w:pPr>
        <w:pStyle w:val="ListParagraph"/>
        <w:spacing w:after="0"/>
        <w:ind w:firstLine="0"/>
        <w:rPr>
          <w:rFonts w:ascii="Arial" w:eastAsia="Times New Roman" w:hAnsi="Arial" w:cs="Arial"/>
        </w:rPr>
      </w:pPr>
    </w:p>
    <w:p w:rsidR="003A27B2" w:rsidRPr="00FC254D" w:rsidRDefault="003A27B2" w:rsidP="003A27B2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</w:rPr>
      </w:pPr>
      <w:r w:rsidRPr="00FC254D">
        <w:rPr>
          <w:rFonts w:ascii="Arial" w:eastAsia="Times New Roman" w:hAnsi="Arial" w:cs="Arial"/>
        </w:rPr>
        <w:t xml:space="preserve">Erosion within the system can signal different problems depending on its location. </w:t>
      </w:r>
    </w:p>
    <w:p w:rsidR="003A27B2" w:rsidRPr="00FC254D" w:rsidRDefault="003A27B2" w:rsidP="003A27B2">
      <w:pPr>
        <w:pStyle w:val="ListParagraph"/>
        <w:numPr>
          <w:ilvl w:val="1"/>
          <w:numId w:val="1"/>
        </w:numPr>
        <w:spacing w:after="0"/>
        <w:rPr>
          <w:rFonts w:ascii="Arial" w:eastAsia="Times New Roman" w:hAnsi="Arial" w:cs="Arial"/>
        </w:rPr>
      </w:pPr>
      <w:r w:rsidRPr="00FC254D">
        <w:rPr>
          <w:rFonts w:ascii="Arial" w:eastAsia="Times New Roman" w:hAnsi="Arial" w:cs="Arial"/>
        </w:rPr>
        <w:t xml:space="preserve">If erosion is occurring </w:t>
      </w:r>
      <w:r w:rsidRPr="00FC254D">
        <w:rPr>
          <w:rFonts w:ascii="Arial" w:eastAsia="Times New Roman" w:hAnsi="Arial" w:cs="Arial"/>
          <w:b/>
        </w:rPr>
        <w:t>through the garden</w:t>
      </w:r>
      <w:r w:rsidRPr="00FC254D">
        <w:rPr>
          <w:rFonts w:ascii="Arial" w:eastAsia="Times New Roman" w:hAnsi="Arial" w:cs="Arial"/>
        </w:rPr>
        <w:t xml:space="preserve"> in the form of rills and gullies then flow paths must be considered and energy </w:t>
      </w:r>
      <w:proofErr w:type="spellStart"/>
      <w:r w:rsidRPr="00FC254D">
        <w:rPr>
          <w:rFonts w:ascii="Arial" w:eastAsia="Times New Roman" w:hAnsi="Arial" w:cs="Arial"/>
        </w:rPr>
        <w:t>dissipators</w:t>
      </w:r>
      <w:proofErr w:type="spellEnd"/>
      <w:r w:rsidRPr="00FC254D">
        <w:rPr>
          <w:rFonts w:ascii="Arial" w:eastAsia="Times New Roman" w:hAnsi="Arial" w:cs="Arial"/>
        </w:rPr>
        <w:t>, such as rock, adjusted or added.</w:t>
      </w:r>
    </w:p>
    <w:p w:rsidR="003A27B2" w:rsidRPr="00FC254D" w:rsidRDefault="003A27B2" w:rsidP="003A27B2">
      <w:pPr>
        <w:pStyle w:val="ListParagraph"/>
        <w:numPr>
          <w:ilvl w:val="1"/>
          <w:numId w:val="1"/>
        </w:numPr>
        <w:spacing w:after="0"/>
        <w:rPr>
          <w:rFonts w:ascii="Arial" w:eastAsia="Times New Roman" w:hAnsi="Arial" w:cs="Arial"/>
        </w:rPr>
      </w:pPr>
      <w:r w:rsidRPr="00FC254D">
        <w:rPr>
          <w:rFonts w:ascii="Arial" w:eastAsia="Times New Roman" w:hAnsi="Arial" w:cs="Arial"/>
        </w:rPr>
        <w:t xml:space="preserve">If erosion is occurring </w:t>
      </w:r>
      <w:r w:rsidRPr="00FC254D">
        <w:rPr>
          <w:rFonts w:ascii="Arial" w:eastAsia="Times New Roman" w:hAnsi="Arial" w:cs="Arial"/>
          <w:b/>
        </w:rPr>
        <w:t>at the edges of the garden</w:t>
      </w:r>
      <w:r w:rsidRPr="00FC254D">
        <w:rPr>
          <w:rFonts w:ascii="Arial" w:eastAsia="Times New Roman" w:hAnsi="Arial" w:cs="Arial"/>
        </w:rPr>
        <w:t xml:space="preserve"> then runoff is entering at other points in addition to the inlet area. Check that edges are intact or construct a berm if necessary to correct this.</w:t>
      </w:r>
    </w:p>
    <w:p w:rsidR="003A27B2" w:rsidRPr="00FC254D" w:rsidRDefault="003A27B2" w:rsidP="003A27B2">
      <w:pPr>
        <w:pStyle w:val="ListParagraph"/>
        <w:numPr>
          <w:ilvl w:val="1"/>
          <w:numId w:val="1"/>
        </w:numPr>
        <w:spacing w:after="0"/>
        <w:rPr>
          <w:rFonts w:ascii="Arial" w:eastAsia="Times New Roman" w:hAnsi="Arial" w:cs="Arial"/>
        </w:rPr>
      </w:pPr>
      <w:r w:rsidRPr="00FC254D">
        <w:rPr>
          <w:rFonts w:ascii="Arial" w:eastAsia="Times New Roman" w:hAnsi="Arial" w:cs="Arial"/>
        </w:rPr>
        <w:t xml:space="preserve">If erosion is occurring </w:t>
      </w:r>
      <w:r w:rsidRPr="00FC254D">
        <w:rPr>
          <w:rFonts w:ascii="Arial" w:eastAsia="Times New Roman" w:hAnsi="Arial" w:cs="Arial"/>
          <w:b/>
        </w:rPr>
        <w:t>near the overflow</w:t>
      </w:r>
      <w:r w:rsidRPr="00FC254D">
        <w:rPr>
          <w:rFonts w:ascii="Arial" w:eastAsia="Times New Roman" w:hAnsi="Arial" w:cs="Arial"/>
        </w:rPr>
        <w:t xml:space="preserve"> then the garden may be too small to handle the amount of water it is receiving.  Consider enlarging the rain garden.</w:t>
      </w:r>
    </w:p>
    <w:p w:rsidR="003A27B2" w:rsidRPr="00FC254D" w:rsidRDefault="003A27B2" w:rsidP="003A27B2">
      <w:pPr>
        <w:pStyle w:val="ListParagraph"/>
        <w:rPr>
          <w:rFonts w:ascii="Arial" w:eastAsia="Times New Roman" w:hAnsi="Arial" w:cs="Arial"/>
        </w:rPr>
      </w:pPr>
    </w:p>
    <w:p w:rsidR="003A27B2" w:rsidRPr="00FC254D" w:rsidRDefault="003A27B2" w:rsidP="003A27B2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</w:rPr>
      </w:pPr>
      <w:r w:rsidRPr="00FC254D">
        <w:rPr>
          <w:rFonts w:ascii="Arial" w:eastAsia="Times New Roman" w:hAnsi="Arial" w:cs="Arial"/>
        </w:rPr>
        <w:t xml:space="preserve">If plants must be replaced remember to choose some that tolerate both wet &amp; dry conditions. Use the Rhode Island Coastal Plant Guide at </w:t>
      </w:r>
      <w:hyperlink r:id="rId6" w:history="1">
        <w:r w:rsidRPr="00FC254D">
          <w:rPr>
            <w:rStyle w:val="Hyperlink"/>
            <w:rFonts w:ascii="Arial" w:eastAsia="Times New Roman" w:hAnsi="Arial" w:cs="Arial"/>
          </w:rPr>
          <w:t>http://cels.uri.edu/testsite/coastalPlants/CoastalPlantGuide.htm/</w:t>
        </w:r>
      </w:hyperlink>
      <w:r w:rsidRPr="00FC254D">
        <w:rPr>
          <w:rFonts w:ascii="Arial" w:eastAsia="Times New Roman" w:hAnsi="Arial" w:cs="Arial"/>
          <w:sz w:val="20"/>
        </w:rPr>
        <w:t xml:space="preserve"> </w:t>
      </w:r>
    </w:p>
    <w:p w:rsidR="003A27B2" w:rsidRPr="00FC254D" w:rsidRDefault="003A27B2" w:rsidP="003A27B2">
      <w:pPr>
        <w:pStyle w:val="ListParagraph"/>
        <w:spacing w:after="0"/>
        <w:ind w:firstLine="0"/>
        <w:rPr>
          <w:rFonts w:ascii="Arial" w:eastAsia="Times New Roman" w:hAnsi="Arial" w:cs="Arial"/>
        </w:rPr>
      </w:pPr>
    </w:p>
    <w:p w:rsidR="003A27B2" w:rsidRPr="00FC254D" w:rsidRDefault="003A27B2" w:rsidP="003A27B2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</w:rPr>
      </w:pPr>
      <w:r w:rsidRPr="00FC254D">
        <w:rPr>
          <w:rFonts w:ascii="Arial" w:eastAsia="Times New Roman" w:hAnsi="Arial" w:cs="Arial"/>
        </w:rPr>
        <w:t>Do not fertilize or add compost as a soil amendment to rain gardens. Part of the function of a rain garden is to trap and remove nutrient loads. Compost and fertilizers are both sources of nutrients, and native plants do not need additional fertilizer.</w:t>
      </w:r>
    </w:p>
    <w:p w:rsidR="003A27B2" w:rsidRPr="00FC254D" w:rsidRDefault="003A27B2" w:rsidP="003A27B2">
      <w:pPr>
        <w:pStyle w:val="ListParagraph"/>
        <w:rPr>
          <w:rFonts w:ascii="Arial" w:eastAsia="Times New Roman" w:hAnsi="Arial" w:cs="Arial"/>
        </w:rPr>
      </w:pPr>
    </w:p>
    <w:p w:rsidR="003A27B2" w:rsidRPr="00FC254D" w:rsidRDefault="003A27B2" w:rsidP="003A27B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FC254D">
        <w:rPr>
          <w:rFonts w:ascii="Arial" w:eastAsia="Times New Roman" w:hAnsi="Arial" w:cs="Arial"/>
        </w:rPr>
        <w:t xml:space="preserve">For assistance with diagnosing the cause of poor plant health, contact URI Master Gardeners March-October, Monday-Thursday, 9:00 am – 2:00 pm at </w:t>
      </w:r>
      <w:r w:rsidRPr="00FC254D">
        <w:rPr>
          <w:rFonts w:ascii="Arial" w:eastAsia="Times New Roman" w:hAnsi="Arial" w:cs="Arial"/>
          <w:b/>
        </w:rPr>
        <w:t>(401) 874 – 4836</w:t>
      </w:r>
      <w:r w:rsidRPr="00FC254D">
        <w:rPr>
          <w:rFonts w:ascii="Arial" w:eastAsia="Times New Roman" w:hAnsi="Arial" w:cs="Arial"/>
        </w:rPr>
        <w:t xml:space="preserve"> or by email at </w:t>
      </w:r>
      <w:hyperlink r:id="rId7" w:history="1">
        <w:r w:rsidRPr="00FC254D">
          <w:rPr>
            <w:rStyle w:val="Hyperlink"/>
            <w:rFonts w:ascii="Arial" w:eastAsia="Times New Roman" w:hAnsi="Arial" w:cs="Arial"/>
            <w:b/>
          </w:rPr>
          <w:t>gardener@uri.edu</w:t>
        </w:r>
      </w:hyperlink>
      <w:r w:rsidRPr="00FC254D">
        <w:rPr>
          <w:rFonts w:ascii="Arial" w:eastAsia="Times New Roman" w:hAnsi="Arial" w:cs="Arial"/>
        </w:rPr>
        <w:t>.</w:t>
      </w:r>
    </w:p>
    <w:p w:rsidR="003A27B2" w:rsidRPr="00FC254D" w:rsidRDefault="003A27B2" w:rsidP="003A27B2">
      <w:pPr>
        <w:pStyle w:val="ListParagraph"/>
        <w:rPr>
          <w:rFonts w:ascii="Arial" w:hAnsi="Arial" w:cs="Arial"/>
          <w:sz w:val="20"/>
        </w:rPr>
      </w:pPr>
    </w:p>
    <w:p w:rsidR="003A27B2" w:rsidRPr="00FC254D" w:rsidRDefault="003A27B2" w:rsidP="003A27B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C254D">
        <w:rPr>
          <w:rFonts w:ascii="Arial" w:hAnsi="Arial" w:cs="Arial"/>
        </w:rPr>
        <w:t xml:space="preserve">For assistance identifying aggressive weeds and invasive species, refer to the URI weed identification guide year-round at </w:t>
      </w:r>
      <w:hyperlink r:id="rId8" w:history="1">
        <w:r w:rsidRPr="001A5BE3">
          <w:rPr>
            <w:rStyle w:val="Hyperlink"/>
            <w:rFonts w:ascii="Arial" w:hAnsi="Arial" w:cs="Arial"/>
            <w:szCs w:val="19"/>
            <w:shd w:val="clear" w:color="auto" w:fill="FFFFFF"/>
          </w:rPr>
          <w:t>https://web.uri.edu/riss/in-the-weeds-a-guide/</w:t>
        </w:r>
      </w:hyperlink>
      <w:r w:rsidRPr="00FC254D">
        <w:rPr>
          <w:rFonts w:ascii="Arial" w:hAnsi="Arial" w:cs="Arial"/>
          <w:color w:val="222222"/>
          <w:szCs w:val="19"/>
          <w:shd w:val="clear" w:color="auto" w:fill="FFFFFF"/>
        </w:rPr>
        <w:t> </w:t>
      </w:r>
    </w:p>
    <w:p w:rsidR="003A27B2" w:rsidRPr="00FC254D" w:rsidRDefault="003A27B2" w:rsidP="003A27B2">
      <w:pPr>
        <w:spacing w:after="0"/>
        <w:rPr>
          <w:rFonts w:ascii="Arial" w:hAnsi="Arial" w:cs="Arial"/>
        </w:rPr>
      </w:pPr>
    </w:p>
    <w:p w:rsidR="004A70AD" w:rsidRDefault="00AB5816">
      <w:bookmarkStart w:id="0" w:name="_GoBack"/>
      <w:bookmarkEnd w:id="0"/>
      <w:r w:rsidRPr="00AB5816">
        <w:rPr>
          <w:rFonts w:asciiTheme="minorHAnsi" w:eastAsia="Cambria" w:hAnsiTheme="minorHAnsi" w:cs="Cambria"/>
          <w:b/>
          <w:noProof/>
          <w:color w:val="auto"/>
          <w:sz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97F5136" wp14:editId="345B6C65">
                <wp:simplePos x="0" y="0"/>
                <wp:positionH relativeFrom="column">
                  <wp:posOffset>66675</wp:posOffset>
                </wp:positionH>
                <wp:positionV relativeFrom="paragraph">
                  <wp:posOffset>3359785</wp:posOffset>
                </wp:positionV>
                <wp:extent cx="6915150" cy="4000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816" w:rsidRPr="00D5339F" w:rsidRDefault="00AB5816" w:rsidP="00AB5816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Produced by URI Cooperative Extension with funding from the RI Department of Transportation and support from the Rhode Island Department of Environmental Management.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F5136" id="_x0000_s1027" type="#_x0000_t202" style="position:absolute;left:0;text-align:left;margin-left:5.25pt;margin-top:264.55pt;width:544.5pt;height:31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" stroked="f">
                <v:textbox>
                  <w:txbxContent>
                    <w:p w:rsidR="00AB5816" w:rsidRPr="00D5339F" w:rsidRDefault="00AB5816" w:rsidP="00AB5816">
                      <w:pPr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Produced by URI Cooperative Extension with funding from the RI Department of Transportation and support from the Rhode Island Department of Environmental Management.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70AD" w:rsidSect="0076697C">
      <w:pgSz w:w="12240" w:h="15840"/>
      <w:pgMar w:top="739" w:right="720" w:bottom="72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715BF"/>
    <w:multiLevelType w:val="hybridMultilevel"/>
    <w:tmpl w:val="33F6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53E52"/>
    <w:multiLevelType w:val="hybridMultilevel"/>
    <w:tmpl w:val="5478F2D8"/>
    <w:lvl w:ilvl="0" w:tplc="DF127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B2"/>
    <w:rsid w:val="002E0AAA"/>
    <w:rsid w:val="003A27B2"/>
    <w:rsid w:val="004A70AD"/>
    <w:rsid w:val="00AB5816"/>
    <w:rsid w:val="00FB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F952C-0DAF-4790-A213-AEC3AA46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7B2"/>
    <w:pPr>
      <w:spacing w:after="745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7B2"/>
    <w:pPr>
      <w:ind w:left="720"/>
      <w:contextualSpacing/>
    </w:pPr>
  </w:style>
  <w:style w:type="table" w:styleId="TableGrid">
    <w:name w:val="Table Grid"/>
    <w:basedOn w:val="TableNormal"/>
    <w:uiPriority w:val="39"/>
    <w:rsid w:val="003A27B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27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27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uri.edu/riss/in-the-weeds-a-guide/" TargetMode="External"/><Relationship Id="rId3" Type="http://schemas.openxmlformats.org/officeDocument/2006/relationships/styles" Target="styles.xml"/><Relationship Id="rId7" Type="http://schemas.openxmlformats.org/officeDocument/2006/relationships/hyperlink" Target="mailto:gardener@uri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els.uri.edu/testsite/coastalPlants/CoastalPlantGuide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0908E-3A9A-447D-B0FD-B963E358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NEMOStudent</dc:creator>
  <cp:keywords/>
  <dc:description/>
  <cp:lastModifiedBy>NEMOStudent</cp:lastModifiedBy>
  <cp:revision>2</cp:revision>
  <dcterms:created xsi:type="dcterms:W3CDTF">2018-08-22T14:56:00Z</dcterms:created>
  <dcterms:modified xsi:type="dcterms:W3CDTF">2018-08-22T19:44:00Z</dcterms:modified>
</cp:coreProperties>
</file>